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B0" w:rsidRPr="00847EB0" w:rsidRDefault="00847EB0" w:rsidP="00847EB0">
      <w:pPr>
        <w:spacing w:after="0" w:line="240" w:lineRule="auto"/>
        <w:rPr>
          <w:rFonts w:ascii="Times New Roman" w:eastAsia="Times New Roman" w:hAnsi="Times New Roman" w:cs="Times New Roman"/>
          <w:sz w:val="24"/>
          <w:szCs w:val="24"/>
          <w:lang w:val="en-GB" w:eastAsia="hr-HR"/>
        </w:rPr>
      </w:pPr>
      <w:r w:rsidRPr="00847EB0">
        <w:rPr>
          <w:rFonts w:ascii="Times New Roman" w:eastAsia="Times New Roman" w:hAnsi="Times New Roman" w:cs="Times New Roman"/>
          <w:sz w:val="24"/>
          <w:szCs w:val="24"/>
          <w:lang w:val="en-GB" w:eastAsia="hr-HR"/>
        </w:rPr>
        <w:t xml:space="preserve">   </w:t>
      </w:r>
      <w:r w:rsidR="00FA015D">
        <w:rPr>
          <w:rFonts w:ascii="Times New Roman" w:eastAsia="Times New Roman" w:hAnsi="Times New Roman" w:cs="Times New Roman"/>
          <w:sz w:val="24"/>
          <w:szCs w:val="24"/>
          <w:lang w:val="en-GB" w:eastAsia="hr-HR"/>
        </w:rPr>
        <w:t xml:space="preserve">          </w:t>
      </w:r>
      <w:r w:rsidRPr="00847EB0">
        <w:rPr>
          <w:rFonts w:ascii="Times New Roman" w:eastAsia="Times New Roman" w:hAnsi="Times New Roman" w:cs="Times New Roman"/>
          <w:sz w:val="24"/>
          <w:szCs w:val="24"/>
          <w:lang w:val="en-GB" w:eastAsia="hr-HR"/>
        </w:rPr>
        <w:t xml:space="preserve">  </w:t>
      </w:r>
      <w:r w:rsidRPr="00847EB0">
        <w:rPr>
          <w:rFonts w:ascii="Times New Roman" w:eastAsia="Times New Roman" w:hAnsi="Times New Roman" w:cs="Times New Roman"/>
          <w:sz w:val="24"/>
          <w:szCs w:val="24"/>
          <w:lang w:val="en-GB" w:eastAsia="hr-HR"/>
        </w:rPr>
        <w:object w:dxaOrig="82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v:imagedata r:id="rId5" o:title=""/>
          </v:shape>
          <o:OLEObject Type="Embed" ProgID="Word.Picture.8" ShapeID="_x0000_i1025" DrawAspect="Content" ObjectID="_1763276447" r:id="rId6"/>
        </w:object>
      </w:r>
    </w:p>
    <w:p w:rsidR="00847EB0" w:rsidRPr="00847EB0" w:rsidRDefault="00847EB0" w:rsidP="00847EB0">
      <w:pPr>
        <w:spacing w:after="0" w:line="240" w:lineRule="auto"/>
        <w:rPr>
          <w:rFonts w:ascii="Times New Roman" w:eastAsia="Times New Roman" w:hAnsi="Times New Roman" w:cs="Times New Roman"/>
          <w:bCs/>
          <w:sz w:val="24"/>
          <w:szCs w:val="24"/>
          <w:lang w:val="en-GB" w:eastAsia="hr-HR"/>
        </w:rPr>
      </w:pPr>
      <w:r w:rsidRPr="00847EB0">
        <w:rPr>
          <w:rFonts w:ascii="Times New Roman" w:eastAsia="Times New Roman" w:hAnsi="Times New Roman" w:cs="Times New Roman"/>
          <w:bCs/>
          <w:sz w:val="24"/>
          <w:szCs w:val="24"/>
          <w:lang w:val="en-GB" w:eastAsia="hr-HR"/>
        </w:rPr>
        <w:t>REPUBLIKA HRVATSKA</w:t>
      </w:r>
    </w:p>
    <w:p w:rsidR="00847EB0" w:rsidRPr="00847EB0" w:rsidRDefault="00847EB0" w:rsidP="00847EB0">
      <w:pPr>
        <w:spacing w:after="0" w:line="240" w:lineRule="auto"/>
        <w:rPr>
          <w:rFonts w:ascii="Times New Roman" w:eastAsia="Times New Roman" w:hAnsi="Times New Roman" w:cs="Times New Roman"/>
          <w:bCs/>
          <w:sz w:val="24"/>
          <w:szCs w:val="24"/>
          <w:lang w:val="en-GB" w:eastAsia="hr-HR"/>
        </w:rPr>
      </w:pPr>
      <w:r w:rsidRPr="00847EB0">
        <w:rPr>
          <w:rFonts w:ascii="Times New Roman" w:eastAsia="Times New Roman" w:hAnsi="Times New Roman" w:cs="Times New Roman"/>
          <w:bCs/>
          <w:sz w:val="24"/>
          <w:szCs w:val="24"/>
          <w:lang w:val="en-GB" w:eastAsia="hr-HR"/>
        </w:rPr>
        <w:t>SISAČKO - MOSLAVAČKA ŽUPANIJA</w:t>
      </w:r>
    </w:p>
    <w:p w:rsidR="00847EB0" w:rsidRPr="00847EB0" w:rsidRDefault="00847EB0" w:rsidP="00847EB0">
      <w:pPr>
        <w:spacing w:after="0" w:line="240" w:lineRule="auto"/>
        <w:rPr>
          <w:rFonts w:ascii="Times New Roman" w:eastAsia="Times New Roman" w:hAnsi="Times New Roman" w:cs="Times New Roman"/>
          <w:bCs/>
          <w:sz w:val="24"/>
          <w:szCs w:val="24"/>
          <w:lang w:val="en-GB" w:eastAsia="hr-HR"/>
        </w:rPr>
      </w:pPr>
      <w:r w:rsidRPr="00847EB0">
        <w:rPr>
          <w:rFonts w:ascii="Times New Roman" w:eastAsia="Times New Roman" w:hAnsi="Times New Roman" w:cs="Times New Roman"/>
          <w:bCs/>
          <w:sz w:val="24"/>
          <w:szCs w:val="24"/>
          <w:lang w:val="en-GB" w:eastAsia="hr-HR"/>
        </w:rPr>
        <w:t>OPĆINA LEKENIK</w:t>
      </w:r>
    </w:p>
    <w:p w:rsidR="00847EB0" w:rsidRPr="00847EB0" w:rsidRDefault="00847EB0" w:rsidP="00847EB0">
      <w:pPr>
        <w:spacing w:after="0" w:line="240" w:lineRule="auto"/>
        <w:rPr>
          <w:rFonts w:ascii="Times New Roman" w:eastAsia="Times New Roman" w:hAnsi="Times New Roman" w:cs="Times New Roman"/>
          <w:bCs/>
          <w:sz w:val="24"/>
          <w:szCs w:val="24"/>
          <w:lang w:val="en-GB" w:eastAsia="hr-HR"/>
        </w:rPr>
      </w:pPr>
      <w:r w:rsidRPr="00847EB0">
        <w:rPr>
          <w:rFonts w:ascii="Times New Roman" w:eastAsia="Times New Roman" w:hAnsi="Times New Roman" w:cs="Times New Roman"/>
          <w:bCs/>
          <w:sz w:val="24"/>
          <w:szCs w:val="24"/>
          <w:lang w:val="en-GB" w:eastAsia="hr-HR"/>
        </w:rPr>
        <w:t>JEDINSTVENI UPRAVNI ODJEL</w:t>
      </w:r>
    </w:p>
    <w:p w:rsidR="00847EB0" w:rsidRPr="00847EB0" w:rsidRDefault="00847EB0" w:rsidP="00847EB0">
      <w:pPr>
        <w:spacing w:after="0" w:line="240" w:lineRule="auto"/>
        <w:rPr>
          <w:rFonts w:ascii="Times New Roman" w:eastAsia="Times New Roman" w:hAnsi="Times New Roman" w:cs="Times New Roman"/>
          <w:bCs/>
          <w:iCs/>
          <w:sz w:val="24"/>
          <w:szCs w:val="24"/>
          <w:lang w:eastAsia="hr-HR"/>
        </w:rPr>
      </w:pPr>
    </w:p>
    <w:p w:rsidR="00847EB0" w:rsidRPr="00FA015D" w:rsidRDefault="00847EB0" w:rsidP="00847EB0">
      <w:pPr>
        <w:widowControl w:val="0"/>
        <w:spacing w:after="0" w:line="240" w:lineRule="auto"/>
        <w:rPr>
          <w:rFonts w:ascii="Times New Roman" w:eastAsia="Times New Roman" w:hAnsi="Times New Roman" w:cs="Times New Roman"/>
          <w:bCs/>
          <w:sz w:val="24"/>
          <w:szCs w:val="20"/>
          <w:lang w:val="en-GB" w:eastAsia="hr-HR"/>
        </w:rPr>
      </w:pPr>
      <w:r w:rsidRPr="00FA015D">
        <w:rPr>
          <w:rFonts w:ascii="Times New Roman" w:eastAsia="Times New Roman" w:hAnsi="Times New Roman" w:cs="Times New Roman"/>
          <w:bCs/>
          <w:sz w:val="24"/>
          <w:szCs w:val="20"/>
          <w:lang w:val="en-GB" w:eastAsia="hr-HR"/>
        </w:rPr>
        <w:t>KLASA: 400-0</w:t>
      </w:r>
      <w:r w:rsidR="00FA015D" w:rsidRPr="00FA015D">
        <w:rPr>
          <w:rFonts w:ascii="Times New Roman" w:eastAsia="Times New Roman" w:hAnsi="Times New Roman" w:cs="Times New Roman"/>
          <w:bCs/>
          <w:sz w:val="24"/>
          <w:szCs w:val="20"/>
          <w:lang w:val="en-GB" w:eastAsia="hr-HR"/>
        </w:rPr>
        <w:t>4</w:t>
      </w:r>
      <w:r w:rsidRPr="00FA015D">
        <w:rPr>
          <w:rFonts w:ascii="Times New Roman" w:eastAsia="Times New Roman" w:hAnsi="Times New Roman" w:cs="Times New Roman"/>
          <w:bCs/>
          <w:sz w:val="24"/>
          <w:szCs w:val="20"/>
          <w:lang w:val="en-GB" w:eastAsia="hr-HR"/>
        </w:rPr>
        <w:t>/2</w:t>
      </w:r>
      <w:r w:rsidR="00FA015D" w:rsidRPr="00FA015D">
        <w:rPr>
          <w:rFonts w:ascii="Times New Roman" w:eastAsia="Times New Roman" w:hAnsi="Times New Roman" w:cs="Times New Roman"/>
          <w:bCs/>
          <w:sz w:val="24"/>
          <w:szCs w:val="20"/>
          <w:lang w:val="en-GB" w:eastAsia="hr-HR"/>
        </w:rPr>
        <w:t>3</w:t>
      </w:r>
      <w:r w:rsidRPr="00FA015D">
        <w:rPr>
          <w:rFonts w:ascii="Times New Roman" w:eastAsia="Times New Roman" w:hAnsi="Times New Roman" w:cs="Times New Roman"/>
          <w:bCs/>
          <w:sz w:val="24"/>
          <w:szCs w:val="20"/>
          <w:lang w:val="en-GB" w:eastAsia="hr-HR"/>
        </w:rPr>
        <w:t>-01/06</w:t>
      </w:r>
    </w:p>
    <w:p w:rsidR="00847EB0" w:rsidRPr="00FA015D" w:rsidRDefault="00847EB0" w:rsidP="00847EB0">
      <w:pPr>
        <w:widowControl w:val="0"/>
        <w:spacing w:after="0" w:line="240" w:lineRule="auto"/>
        <w:rPr>
          <w:rFonts w:ascii="Times New Roman" w:eastAsia="Times New Roman" w:hAnsi="Times New Roman" w:cs="Times New Roman"/>
          <w:bCs/>
          <w:sz w:val="24"/>
          <w:szCs w:val="20"/>
          <w:lang w:val="en-GB" w:eastAsia="hr-HR"/>
        </w:rPr>
      </w:pPr>
      <w:r w:rsidRPr="00FA015D">
        <w:rPr>
          <w:rFonts w:ascii="Times New Roman" w:eastAsia="Times New Roman" w:hAnsi="Times New Roman" w:cs="Times New Roman"/>
          <w:bCs/>
          <w:sz w:val="24"/>
          <w:szCs w:val="20"/>
          <w:lang w:val="en-GB" w:eastAsia="hr-HR"/>
        </w:rPr>
        <w:t>URBROJ: 2176/12-0</w:t>
      </w:r>
      <w:r w:rsidR="00FA015D" w:rsidRPr="00FA015D">
        <w:rPr>
          <w:rFonts w:ascii="Times New Roman" w:eastAsia="Times New Roman" w:hAnsi="Times New Roman" w:cs="Times New Roman"/>
          <w:bCs/>
          <w:sz w:val="24"/>
          <w:szCs w:val="20"/>
          <w:lang w:val="en-GB" w:eastAsia="hr-HR"/>
        </w:rPr>
        <w:t>3</w:t>
      </w:r>
      <w:r w:rsidRPr="00FA015D">
        <w:rPr>
          <w:rFonts w:ascii="Times New Roman" w:eastAsia="Times New Roman" w:hAnsi="Times New Roman" w:cs="Times New Roman"/>
          <w:bCs/>
          <w:sz w:val="24"/>
          <w:szCs w:val="20"/>
          <w:lang w:val="en-GB" w:eastAsia="hr-HR"/>
        </w:rPr>
        <w:t>-2</w:t>
      </w:r>
      <w:r w:rsidR="00FA015D" w:rsidRPr="00FA015D">
        <w:rPr>
          <w:rFonts w:ascii="Times New Roman" w:eastAsia="Times New Roman" w:hAnsi="Times New Roman" w:cs="Times New Roman"/>
          <w:bCs/>
          <w:sz w:val="24"/>
          <w:szCs w:val="20"/>
          <w:lang w:val="en-GB" w:eastAsia="hr-HR"/>
        </w:rPr>
        <w:t>3</w:t>
      </w:r>
      <w:r w:rsidRPr="00FA015D">
        <w:rPr>
          <w:rFonts w:ascii="Times New Roman" w:eastAsia="Times New Roman" w:hAnsi="Times New Roman" w:cs="Times New Roman"/>
          <w:bCs/>
          <w:sz w:val="24"/>
          <w:szCs w:val="20"/>
          <w:lang w:val="en-GB" w:eastAsia="hr-HR"/>
        </w:rPr>
        <w:t>-01</w:t>
      </w:r>
    </w:p>
    <w:p w:rsidR="00847EB0" w:rsidRPr="00FA015D" w:rsidRDefault="00847EB0" w:rsidP="00847EB0">
      <w:pPr>
        <w:spacing w:after="0" w:line="240" w:lineRule="auto"/>
        <w:rPr>
          <w:rFonts w:ascii="Times New Roman" w:eastAsia="Times New Roman" w:hAnsi="Times New Roman" w:cs="Times New Roman"/>
          <w:bCs/>
          <w:sz w:val="24"/>
          <w:szCs w:val="24"/>
          <w:lang w:eastAsia="hr-HR"/>
        </w:rPr>
      </w:pPr>
      <w:r w:rsidRPr="00FA015D">
        <w:rPr>
          <w:rFonts w:ascii="Times New Roman" w:eastAsia="Times New Roman" w:hAnsi="Times New Roman" w:cs="Times New Roman"/>
          <w:bCs/>
          <w:sz w:val="24"/>
          <w:szCs w:val="24"/>
          <w:lang w:eastAsia="hr-HR"/>
        </w:rPr>
        <w:t>Lekenik, 18. listopada 202</w:t>
      </w:r>
      <w:r w:rsidR="00FA015D">
        <w:rPr>
          <w:rFonts w:ascii="Times New Roman" w:eastAsia="Times New Roman" w:hAnsi="Times New Roman" w:cs="Times New Roman"/>
          <w:bCs/>
          <w:sz w:val="24"/>
          <w:szCs w:val="24"/>
          <w:lang w:eastAsia="hr-HR"/>
        </w:rPr>
        <w:t>3</w:t>
      </w:r>
      <w:r w:rsidRPr="00FA015D">
        <w:rPr>
          <w:rFonts w:ascii="Times New Roman" w:eastAsia="Times New Roman" w:hAnsi="Times New Roman" w:cs="Times New Roman"/>
          <w:bCs/>
          <w:sz w:val="24"/>
          <w:szCs w:val="24"/>
          <w:lang w:eastAsia="hr-HR"/>
        </w:rPr>
        <w:t>.</w:t>
      </w:r>
    </w:p>
    <w:p w:rsidR="00847EB0" w:rsidRDefault="00847EB0" w:rsidP="00847EB0">
      <w:pPr>
        <w:spacing w:after="0" w:line="240" w:lineRule="auto"/>
        <w:rPr>
          <w:rFonts w:ascii="Times New Roman" w:eastAsia="Times New Roman" w:hAnsi="Times New Roman" w:cs="Times New Roman"/>
          <w:b/>
          <w:bCs/>
          <w:sz w:val="24"/>
          <w:szCs w:val="24"/>
          <w:lang w:eastAsia="hr-HR"/>
        </w:rPr>
      </w:pPr>
    </w:p>
    <w:p w:rsidR="00FA015D" w:rsidRDefault="00FA015D" w:rsidP="00847EB0">
      <w:pPr>
        <w:spacing w:after="0" w:line="240" w:lineRule="auto"/>
        <w:rPr>
          <w:rFonts w:ascii="Times New Roman" w:eastAsia="Times New Roman" w:hAnsi="Times New Roman" w:cs="Times New Roman"/>
          <w:b/>
          <w:bCs/>
          <w:sz w:val="24"/>
          <w:szCs w:val="24"/>
          <w:lang w:eastAsia="hr-HR"/>
        </w:rPr>
      </w:pPr>
    </w:p>
    <w:p w:rsidR="00FA015D" w:rsidRDefault="00FA015D" w:rsidP="00FA015D">
      <w:pPr>
        <w:spacing w:after="0" w:line="240" w:lineRule="auto"/>
        <w:jc w:val="center"/>
        <w:rPr>
          <w:rFonts w:ascii="Times New Roman" w:eastAsia="Times New Roman" w:hAnsi="Times New Roman" w:cs="Times New Roman"/>
          <w:b/>
          <w:bCs/>
          <w:sz w:val="24"/>
          <w:szCs w:val="24"/>
          <w:lang w:eastAsia="hr-HR"/>
        </w:rPr>
      </w:pPr>
      <w:r w:rsidRPr="00FA015D">
        <w:rPr>
          <w:rFonts w:ascii="Times New Roman" w:eastAsia="Times New Roman" w:hAnsi="Times New Roman" w:cs="Times New Roman"/>
          <w:b/>
          <w:bCs/>
          <w:sz w:val="24"/>
          <w:szCs w:val="24"/>
          <w:lang w:eastAsia="hr-HR"/>
        </w:rPr>
        <w:t>UPUTE ZA IZRADU PRORAČUNA</w:t>
      </w:r>
      <w:r>
        <w:rPr>
          <w:rFonts w:ascii="Times New Roman" w:eastAsia="Times New Roman" w:hAnsi="Times New Roman" w:cs="Times New Roman"/>
          <w:b/>
          <w:bCs/>
          <w:sz w:val="24"/>
          <w:szCs w:val="24"/>
          <w:lang w:eastAsia="hr-HR"/>
        </w:rPr>
        <w:t xml:space="preserve"> O</w:t>
      </w:r>
      <w:r w:rsidR="00CD2585">
        <w:rPr>
          <w:rFonts w:ascii="Times New Roman" w:eastAsia="Times New Roman" w:hAnsi="Times New Roman" w:cs="Times New Roman"/>
          <w:b/>
          <w:bCs/>
          <w:sz w:val="24"/>
          <w:szCs w:val="24"/>
          <w:lang w:eastAsia="hr-HR"/>
        </w:rPr>
        <w:t>P</w:t>
      </w:r>
      <w:r>
        <w:rPr>
          <w:rFonts w:ascii="Times New Roman" w:eastAsia="Times New Roman" w:hAnsi="Times New Roman" w:cs="Times New Roman"/>
          <w:b/>
          <w:bCs/>
          <w:sz w:val="24"/>
          <w:szCs w:val="24"/>
          <w:lang w:eastAsia="hr-HR"/>
        </w:rPr>
        <w:t>ĆINE LEKENIK</w:t>
      </w:r>
      <w:r w:rsidRPr="00FA015D">
        <w:rPr>
          <w:rFonts w:ascii="Times New Roman" w:eastAsia="Times New Roman" w:hAnsi="Times New Roman" w:cs="Times New Roman"/>
          <w:b/>
          <w:bCs/>
          <w:sz w:val="24"/>
          <w:szCs w:val="24"/>
          <w:lang w:eastAsia="hr-HR"/>
        </w:rPr>
        <w:t xml:space="preserve"> </w:t>
      </w:r>
    </w:p>
    <w:p w:rsidR="00FA015D" w:rsidRPr="00FA015D" w:rsidRDefault="00FA015D" w:rsidP="00FA015D">
      <w:pPr>
        <w:spacing w:after="0" w:line="240" w:lineRule="auto"/>
        <w:jc w:val="center"/>
        <w:rPr>
          <w:rFonts w:ascii="Times New Roman" w:eastAsia="Times New Roman" w:hAnsi="Times New Roman" w:cs="Times New Roman"/>
          <w:b/>
          <w:bCs/>
          <w:sz w:val="24"/>
          <w:szCs w:val="24"/>
          <w:lang w:eastAsia="hr-HR"/>
        </w:rPr>
      </w:pPr>
      <w:r w:rsidRPr="00FA015D">
        <w:rPr>
          <w:rFonts w:ascii="Times New Roman" w:eastAsia="Times New Roman" w:hAnsi="Times New Roman" w:cs="Times New Roman"/>
          <w:b/>
          <w:bCs/>
          <w:sz w:val="24"/>
          <w:szCs w:val="24"/>
          <w:lang w:eastAsia="hr-HR"/>
        </w:rPr>
        <w:t>I FINANCIJSKIH PLANOVA PRORAČUNSK</w:t>
      </w:r>
      <w:r>
        <w:rPr>
          <w:rFonts w:ascii="Times New Roman" w:eastAsia="Times New Roman" w:hAnsi="Times New Roman" w:cs="Times New Roman"/>
          <w:b/>
          <w:bCs/>
          <w:sz w:val="24"/>
          <w:szCs w:val="24"/>
          <w:lang w:eastAsia="hr-HR"/>
        </w:rPr>
        <w:t>IH</w:t>
      </w:r>
      <w:r w:rsidRPr="00FA015D">
        <w:rPr>
          <w:rFonts w:ascii="Times New Roman" w:eastAsia="Times New Roman" w:hAnsi="Times New Roman" w:cs="Times New Roman"/>
          <w:b/>
          <w:bCs/>
          <w:sz w:val="24"/>
          <w:szCs w:val="24"/>
          <w:lang w:eastAsia="hr-HR"/>
        </w:rPr>
        <w:t xml:space="preserve"> KORISNIKA OPĆINE LEKENIK ZA RAZDOBLJE 202</w:t>
      </w:r>
      <w:r>
        <w:rPr>
          <w:rFonts w:ascii="Times New Roman" w:eastAsia="Times New Roman" w:hAnsi="Times New Roman" w:cs="Times New Roman"/>
          <w:b/>
          <w:bCs/>
          <w:sz w:val="24"/>
          <w:szCs w:val="24"/>
          <w:lang w:eastAsia="hr-HR"/>
        </w:rPr>
        <w:t>4</w:t>
      </w:r>
      <w:r w:rsidRPr="00FA015D">
        <w:rPr>
          <w:rFonts w:ascii="Times New Roman" w:eastAsia="Times New Roman" w:hAnsi="Times New Roman" w:cs="Times New Roman"/>
          <w:b/>
          <w:bCs/>
          <w:sz w:val="24"/>
          <w:szCs w:val="24"/>
          <w:lang w:eastAsia="hr-HR"/>
        </w:rPr>
        <w:t>. - 202</w:t>
      </w:r>
      <w:r>
        <w:rPr>
          <w:rFonts w:ascii="Times New Roman" w:eastAsia="Times New Roman" w:hAnsi="Times New Roman" w:cs="Times New Roman"/>
          <w:b/>
          <w:bCs/>
          <w:sz w:val="24"/>
          <w:szCs w:val="24"/>
          <w:lang w:eastAsia="hr-HR"/>
        </w:rPr>
        <w:t>6</w:t>
      </w:r>
      <w:r w:rsidRPr="00FA015D">
        <w:rPr>
          <w:rFonts w:ascii="Times New Roman" w:eastAsia="Times New Roman" w:hAnsi="Times New Roman" w:cs="Times New Roman"/>
          <w:b/>
          <w:bCs/>
          <w:sz w:val="24"/>
          <w:szCs w:val="24"/>
          <w:lang w:eastAsia="hr-HR"/>
        </w:rPr>
        <w:t>. GODINE</w:t>
      </w:r>
    </w:p>
    <w:p w:rsidR="00FA015D" w:rsidRPr="00847EB0" w:rsidRDefault="00FA015D" w:rsidP="00847EB0">
      <w:pPr>
        <w:spacing w:after="0" w:line="240" w:lineRule="auto"/>
        <w:rPr>
          <w:rFonts w:ascii="Times New Roman" w:eastAsia="Times New Roman" w:hAnsi="Times New Roman" w:cs="Times New Roman"/>
          <w:b/>
          <w:bCs/>
          <w:sz w:val="24"/>
          <w:szCs w:val="24"/>
          <w:lang w:eastAsia="hr-HR"/>
        </w:rPr>
      </w:pPr>
    </w:p>
    <w:p w:rsidR="00432940" w:rsidRDefault="00432940" w:rsidP="00432940">
      <w:pPr>
        <w:jc w:val="both"/>
        <w:rPr>
          <w:rFonts w:ascii="Times New Roman" w:hAnsi="Times New Roman" w:cs="Times New Roman"/>
          <w:sz w:val="24"/>
          <w:szCs w:val="24"/>
        </w:rPr>
      </w:pP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1. UVOD</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skladu s odredbama Zakona o proračunu (Narodne novine 144/21), Vlada Republike Hrvatske (dalje u tekstu: Vlada) donosi i usvaja akte na temelju kojih Ministarstvo financija sastavlja upute za izradu državnog proračuna i proračuna jedinica lokalne i područne regionalne) samouprave.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Ministarstvo financija je, u skladu s odredbama članka 26. Zakona o proračunu izradilo Upute za izradu proračuna jedinica lokalne i područne (regionalne) samouprave za razdoblje 2024. – 2026. (dalje u tekstu: Upute).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Upute sadrže: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temeljne makroekonomske pokazatelje za razdoblje 2024. – 2026.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odredbe Zakona o proračunu u vezi planiranja proračuna i financijskih planova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sadržaj uputa koje pripremaju upravna tijela za financije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metodologiju izrade proračuna i financijskog plana proračunskih i izvanproračunskih korisnika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dostavu dokumenata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planiranje rashoda proračunskih korisnika u sklopu decentraliziranih funkcija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postupanje s viškovima u sklopu decentraliziranih funkcija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novosti vezane uz izmjene poreznih propisa te propisa iz proračunske regulative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dodjela pomoći na ime poticaja za dobrovoljno funkcionalno odnosno stvarno spajanje jedinica lokalne samouprave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lastRenderedPageBreak/>
        <w:t>- planiranje proračunskih sredstava za vijeća, koordinacije vijeća i predstavnike nacionalnih manjina.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Ministarstvo financija je 12. rujna 2023. dostavilo Upute </w:t>
      </w:r>
      <w:r w:rsidR="00432940">
        <w:rPr>
          <w:rFonts w:ascii="Times New Roman" w:hAnsi="Times New Roman" w:cs="Times New Roman"/>
          <w:sz w:val="24"/>
          <w:szCs w:val="24"/>
        </w:rPr>
        <w:t>Općini Lekenik</w:t>
      </w:r>
      <w:r w:rsidRPr="00432940">
        <w:rPr>
          <w:rFonts w:ascii="Times New Roman" w:hAnsi="Times New Roman" w:cs="Times New Roman"/>
          <w:sz w:val="24"/>
          <w:szCs w:val="24"/>
        </w:rPr>
        <w:t xml:space="preserve"> (dalje u tekstu: </w:t>
      </w:r>
      <w:r w:rsidR="00432940">
        <w:rPr>
          <w:rFonts w:ascii="Times New Roman" w:hAnsi="Times New Roman" w:cs="Times New Roman"/>
          <w:sz w:val="24"/>
          <w:szCs w:val="24"/>
        </w:rPr>
        <w:t>Općina</w:t>
      </w:r>
      <w:r w:rsidRPr="00432940">
        <w:rPr>
          <w:rFonts w:ascii="Times New Roman" w:hAnsi="Times New Roman" w:cs="Times New Roman"/>
          <w:sz w:val="24"/>
          <w:szCs w:val="24"/>
        </w:rPr>
        <w:t xml:space="preserve">), na temelju kojih je Jedinstveni upravni odjel </w:t>
      </w:r>
      <w:r w:rsidR="00432940">
        <w:rPr>
          <w:rFonts w:ascii="Times New Roman" w:hAnsi="Times New Roman" w:cs="Times New Roman"/>
          <w:sz w:val="24"/>
          <w:szCs w:val="24"/>
        </w:rPr>
        <w:t>Općine L</w:t>
      </w:r>
      <w:r w:rsidR="007B7EB8">
        <w:rPr>
          <w:rFonts w:ascii="Times New Roman" w:hAnsi="Times New Roman" w:cs="Times New Roman"/>
          <w:sz w:val="24"/>
          <w:szCs w:val="24"/>
        </w:rPr>
        <w:t>ekenik</w:t>
      </w:r>
      <w:r w:rsidRPr="00432940">
        <w:rPr>
          <w:rFonts w:ascii="Times New Roman" w:hAnsi="Times New Roman" w:cs="Times New Roman"/>
          <w:sz w:val="24"/>
          <w:szCs w:val="24"/>
        </w:rPr>
        <w:t xml:space="preserve"> (dalje u tekstu: upravno tijelo) izradio ove Upute za izradu prijedloga financijskih planova upravnog tijela i proračunskih korisnika </w:t>
      </w:r>
      <w:r w:rsidR="00432940">
        <w:rPr>
          <w:rFonts w:ascii="Times New Roman" w:hAnsi="Times New Roman" w:cs="Times New Roman"/>
          <w:sz w:val="24"/>
          <w:szCs w:val="24"/>
        </w:rPr>
        <w:t>Općine Lekenik</w:t>
      </w:r>
      <w:r w:rsidRPr="00432940">
        <w:rPr>
          <w:rFonts w:ascii="Times New Roman" w:hAnsi="Times New Roman" w:cs="Times New Roman"/>
          <w:sz w:val="24"/>
          <w:szCs w:val="24"/>
        </w:rPr>
        <w:t>.</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2. TEMELJNI MAKROEKONOMSKI POKAZATELJI ZA RAZDOBLJE 2024. – 2026.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Ministarstvo financija je izradilo prijedlog, a Vlada usvojila Program stabilnosti Republike Hrvatske za razdoblje 2024. – 2026. (dalje u tekstu: Program stabilnosti ) u travnju 2023. Na temelju Programa stabilnosti Vlada je u lipnju 2023. donijela Odluku o proračunskom okviru</w:t>
      </w:r>
      <w:r w:rsidR="00432940">
        <w:rPr>
          <w:rFonts w:ascii="Times New Roman" w:hAnsi="Times New Roman" w:cs="Times New Roman"/>
          <w:sz w:val="24"/>
          <w:szCs w:val="24"/>
        </w:rPr>
        <w:t xml:space="preserve"> </w:t>
      </w:r>
      <w:r w:rsidRPr="00432940">
        <w:rPr>
          <w:rFonts w:ascii="Times New Roman" w:hAnsi="Times New Roman" w:cs="Times New Roman"/>
          <w:sz w:val="24"/>
          <w:szCs w:val="24"/>
        </w:rPr>
        <w:t>za razdoblje 2024. – 2026.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skladu s Programom stabilnosti fiskalna kretanja u 2023. rezultirat će proračunskim manjkom od 0,7 % BDP-a, odnosno 1,5 % BDP-a u 2024., 0,8 % BDP-a u 2025. te 0,6 % BDP-a do kraja 2026. Ovim je ispunjen kriterij proračunskog manjka prema odredbama Pakta o stabilnosti i rastu. Udio javnog duga u nominalnoj vrijednosti BDP-a će se kontinuirano nastaviti smanjivati u promatranom srednjoročnom razdoblju i to sa 62,6 % BDP-a u 2023., na 59,8 % BDP-a u 2024. odnosno 57,5 % u 2025. te 55,6 % BDP-a u 2026.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3. IZRADA, PREDLAGANJE I DONOŠENJE PRORAČUNA I FINANCIJSKIH PLANOVA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Prema odredbama Zakona o proračunu u vezi izrade, predlaganja i donošenja proračuna i financijskih planova za razdoblje 2024. – 2026., navedeno je: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a) Predlaganje i donošenje proračuna i financijskih planova za 2024. i projekcija za 2025. i 2026. na razini skupine ekonomske klasifikacije (članak 38., 39. i 42.)</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b) Iskazivanje rashoda u Računu prihoda i rashoda po funkcijskoj klasifikaciji (članak 29. i 34.)</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c) Sažetak Računa prihoda i rashoda te sažetak Računa financiranja u Općem dijelu proračuna i financijskog plana (članak 29. i 34.)</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d) Zakonska obveza izrade višegodišnjeg plana uravnoteženja (članak 37.)</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e) Usvajanje prijedloga financijskog plana od strane upravljačkih tijela u proračunskim i izvanproračunskim korisnicima (članak 38. i 39.)</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f) Obrazloženje – sastavni dio proračuna i financijskog plana (članak 31. i 36.)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g) Predlaganje amandmana na proračun jedinice lokalne i područne (regionalne) samouprave i financijski plan izvanproračunskog korisnika jedinice lokalne i područne (regionalne) samouprave (članak 41.)</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h) Transparentnost proračuna – zakonska obveza.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4. UPUTE UPRAVNOG TIJELA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U skladu s člankom 26. stavkom 2. Zakona o proračunu, a na temelju Uputa Ministarstva financija, upravno tijelo je izradilo ove Uputu za izradu i dostavu prijedloga financijskih planova upravnog tijela i proračunskih korisnika </w:t>
      </w:r>
      <w:r w:rsidR="00432940">
        <w:rPr>
          <w:rFonts w:ascii="Times New Roman" w:hAnsi="Times New Roman" w:cs="Times New Roman"/>
          <w:sz w:val="24"/>
          <w:szCs w:val="24"/>
        </w:rPr>
        <w:t>Općine Lekenik</w:t>
      </w:r>
      <w:r w:rsidRPr="00432940">
        <w:rPr>
          <w:rFonts w:ascii="Times New Roman" w:hAnsi="Times New Roman" w:cs="Times New Roman"/>
          <w:sz w:val="24"/>
          <w:szCs w:val="24"/>
        </w:rPr>
        <w:t xml:space="preserve"> (dalje u tekstu: proračunski korisnici).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lastRenderedPageBreak/>
        <w:t>Upute sadrže: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temeljne makroekonomske pretpostavke za izradu prijedloga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opis planiranih politika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 procjenu prihoda i rashoda te primitaka i izdataka proračuna </w:t>
      </w:r>
      <w:r w:rsidR="00432940">
        <w:rPr>
          <w:rFonts w:ascii="Times New Roman" w:hAnsi="Times New Roman" w:cs="Times New Roman"/>
          <w:sz w:val="24"/>
          <w:szCs w:val="24"/>
        </w:rPr>
        <w:t xml:space="preserve">Općine </w:t>
      </w:r>
      <w:r w:rsidRPr="00432940">
        <w:rPr>
          <w:rFonts w:ascii="Times New Roman" w:hAnsi="Times New Roman" w:cs="Times New Roman"/>
          <w:sz w:val="24"/>
          <w:szCs w:val="24"/>
        </w:rPr>
        <w:t>u sljedeće tri godine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visinu rashoda koji se financiraju iz općih prihoda i primitaka te namjenskih primitaka po razdjelima organizacijske klasifikacije, za iduću proračunsku godinu i za sljedeće dvije godine, raspoređenu 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a) visinu rashoda potrebnih za provedbu postojećih programa odnosno aktivnosti, koje proizlaze iz važećih propisa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b) visinu rashoda potrebnih za uvođenje i provedbu novih ili promjenu postojećih programa odnosno aktivnosti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visinu manjka odnosno viška prihoda nad rashodima po proračunskom korisniku jedinice lokalne i područne (regionalne) samouprave, za iduću proračunsku godinu i za sljedeće dvije godine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način izrade i rok za dostavu prijedloga financijskih planova proračunskih i izvanproračunskih korisnika jedinice lokalne i područne (regionalne) samouprave.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4.1. Opis planiranih politika</w:t>
      </w:r>
    </w:p>
    <w:p w:rsidR="00541519" w:rsidRPr="00432940" w:rsidRDefault="00432940" w:rsidP="00432940">
      <w:pPr>
        <w:jc w:val="both"/>
        <w:rPr>
          <w:rFonts w:ascii="Times New Roman" w:hAnsi="Times New Roman" w:cs="Times New Roman"/>
          <w:sz w:val="24"/>
          <w:szCs w:val="24"/>
        </w:rPr>
      </w:pPr>
      <w:r>
        <w:rPr>
          <w:rFonts w:ascii="Times New Roman" w:hAnsi="Times New Roman" w:cs="Times New Roman"/>
          <w:sz w:val="24"/>
          <w:szCs w:val="24"/>
        </w:rPr>
        <w:t>Općina Lekenik</w:t>
      </w:r>
      <w:r w:rsidR="00541519" w:rsidRPr="00432940">
        <w:rPr>
          <w:rFonts w:ascii="Times New Roman" w:hAnsi="Times New Roman" w:cs="Times New Roman"/>
          <w:sz w:val="24"/>
          <w:szCs w:val="24"/>
        </w:rPr>
        <w:t xml:space="preserve"> je mjesto s velikim potencijalom za ostvarivanje visoke kvalitete života za sve svoje stanovnike</w:t>
      </w:r>
      <w:r>
        <w:rPr>
          <w:rFonts w:ascii="Times New Roman" w:hAnsi="Times New Roman" w:cs="Times New Roman"/>
          <w:sz w:val="24"/>
          <w:szCs w:val="24"/>
        </w:rPr>
        <w:t>. Općini</w:t>
      </w:r>
      <w:r w:rsidR="00541519" w:rsidRPr="00432940">
        <w:rPr>
          <w:rFonts w:ascii="Times New Roman" w:hAnsi="Times New Roman" w:cs="Times New Roman"/>
          <w:sz w:val="24"/>
          <w:szCs w:val="24"/>
        </w:rPr>
        <w:t xml:space="preserve"> je i dalje cilj ulagati u razvoj gospodarske i društvene infrastrukture koja podupire potrebe građana i gospodarskih subjekata.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Buduća proračunska ulaganja, kao i korištenje raspoloživih tuzemnih sredstava i sufinanciranja iz europskih fondova, biti će usmjereni prema daljnjem stvaranju i prosperitetu svih sastavnica društva i gospodarstva, rezultat čega će biti napredn</w:t>
      </w:r>
      <w:r w:rsidR="00432940">
        <w:rPr>
          <w:rFonts w:ascii="Times New Roman" w:hAnsi="Times New Roman" w:cs="Times New Roman"/>
          <w:sz w:val="24"/>
          <w:szCs w:val="24"/>
        </w:rPr>
        <w:t>a</w:t>
      </w:r>
      <w:r w:rsidRPr="00432940">
        <w:rPr>
          <w:rFonts w:ascii="Times New Roman" w:hAnsi="Times New Roman" w:cs="Times New Roman"/>
          <w:sz w:val="24"/>
          <w:szCs w:val="24"/>
        </w:rPr>
        <w:t xml:space="preserve"> i uspješn</w:t>
      </w:r>
      <w:r w:rsidR="00432940">
        <w:rPr>
          <w:rFonts w:ascii="Times New Roman" w:hAnsi="Times New Roman" w:cs="Times New Roman"/>
          <w:sz w:val="24"/>
          <w:szCs w:val="24"/>
        </w:rPr>
        <w:t>a</w:t>
      </w:r>
      <w:r w:rsidRPr="00432940">
        <w:rPr>
          <w:rFonts w:ascii="Times New Roman" w:hAnsi="Times New Roman" w:cs="Times New Roman"/>
          <w:sz w:val="24"/>
          <w:szCs w:val="24"/>
        </w:rPr>
        <w:t xml:space="preserve"> </w:t>
      </w:r>
      <w:r w:rsidR="00432940">
        <w:rPr>
          <w:rFonts w:ascii="Times New Roman" w:hAnsi="Times New Roman" w:cs="Times New Roman"/>
          <w:sz w:val="24"/>
          <w:szCs w:val="24"/>
        </w:rPr>
        <w:t>Općina</w:t>
      </w:r>
      <w:r w:rsidRPr="00432940">
        <w:rPr>
          <w:rFonts w:ascii="Times New Roman" w:hAnsi="Times New Roman" w:cs="Times New Roman"/>
          <w:sz w:val="24"/>
          <w:szCs w:val="24"/>
        </w:rPr>
        <w:t xml:space="preserve"> na dobrobit svih, a posebno budućih generacija.</w:t>
      </w:r>
    </w:p>
    <w:p w:rsidR="00541519"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U skladu s Zakonom o sustavu strateškog planiranja i upravljanja razvojem Republike Hrvatske, </w:t>
      </w:r>
      <w:r w:rsidR="00432940">
        <w:rPr>
          <w:rFonts w:ascii="Times New Roman" w:hAnsi="Times New Roman" w:cs="Times New Roman"/>
          <w:sz w:val="24"/>
          <w:szCs w:val="24"/>
        </w:rPr>
        <w:t>Općina</w:t>
      </w:r>
      <w:r w:rsidRPr="00432940">
        <w:rPr>
          <w:rFonts w:ascii="Times New Roman" w:hAnsi="Times New Roman" w:cs="Times New Roman"/>
          <w:sz w:val="24"/>
          <w:szCs w:val="24"/>
        </w:rPr>
        <w:t xml:space="preserve"> je izradi</w:t>
      </w:r>
      <w:r w:rsidR="000E350B">
        <w:rPr>
          <w:rFonts w:ascii="Times New Roman" w:hAnsi="Times New Roman" w:cs="Times New Roman"/>
          <w:sz w:val="24"/>
          <w:szCs w:val="24"/>
        </w:rPr>
        <w:t>la</w:t>
      </w:r>
      <w:r w:rsidRPr="00432940">
        <w:rPr>
          <w:rFonts w:ascii="Times New Roman" w:hAnsi="Times New Roman" w:cs="Times New Roman"/>
          <w:sz w:val="24"/>
          <w:szCs w:val="24"/>
        </w:rPr>
        <w:t xml:space="preserve"> strateški akt za mandatno razdoblje izvršnog tijela jedinice, odnosno dokument „Provedbeni program </w:t>
      </w:r>
      <w:r w:rsidR="000E350B">
        <w:rPr>
          <w:rFonts w:ascii="Times New Roman" w:hAnsi="Times New Roman" w:cs="Times New Roman"/>
          <w:sz w:val="24"/>
          <w:szCs w:val="24"/>
        </w:rPr>
        <w:t>Općina Lekenik</w:t>
      </w:r>
      <w:r w:rsidRPr="00432940">
        <w:rPr>
          <w:rFonts w:ascii="Times New Roman" w:hAnsi="Times New Roman" w:cs="Times New Roman"/>
          <w:sz w:val="24"/>
          <w:szCs w:val="24"/>
        </w:rPr>
        <w:t xml:space="preserve"> za razdoblje 2021. – 2025.“ koji opisuje prioritetne politike i aktivnosti u provedbi ciljeva od značaja za </w:t>
      </w:r>
      <w:r w:rsidR="000E350B">
        <w:rPr>
          <w:rFonts w:ascii="Times New Roman" w:hAnsi="Times New Roman" w:cs="Times New Roman"/>
          <w:sz w:val="24"/>
          <w:szCs w:val="24"/>
        </w:rPr>
        <w:t>Općinu</w:t>
      </w:r>
      <w:r w:rsidRPr="00432940">
        <w:rPr>
          <w:rFonts w:ascii="Times New Roman" w:hAnsi="Times New Roman" w:cs="Times New Roman"/>
          <w:sz w:val="24"/>
          <w:szCs w:val="24"/>
        </w:rPr>
        <w:t xml:space="preserve"> (link: </w:t>
      </w:r>
      <w:hyperlink r:id="rId7" w:history="1">
        <w:r w:rsidR="000E350B" w:rsidRPr="009826E7">
          <w:rPr>
            <w:rStyle w:val="Hiperveza"/>
            <w:rFonts w:ascii="Times New Roman" w:hAnsi="Times New Roman" w:cs="Times New Roman"/>
            <w:sz w:val="24"/>
            <w:szCs w:val="24"/>
          </w:rPr>
          <w:t>https://lekenik.hr/provedbeni-program-opcine-lekenik-za-razdoblje-2021-2025/</w:t>
        </w:r>
      </w:hyperlink>
      <w:r w:rsidRPr="009826E7">
        <w:rPr>
          <w:rFonts w:ascii="Times New Roman" w:hAnsi="Times New Roman" w:cs="Times New Roman"/>
          <w:sz w:val="24"/>
          <w:szCs w:val="24"/>
        </w:rPr>
        <w:t xml:space="preserve">) </w:t>
      </w:r>
      <w:r w:rsidR="000E350B" w:rsidRPr="009826E7">
        <w:rPr>
          <w:rFonts w:ascii="Times New Roman" w:hAnsi="Times New Roman" w:cs="Times New Roman"/>
          <w:sz w:val="24"/>
          <w:szCs w:val="24"/>
        </w:rPr>
        <w:t>.</w:t>
      </w:r>
    </w:p>
    <w:p w:rsidR="009826E7" w:rsidRPr="009826E7" w:rsidRDefault="009826E7" w:rsidP="00432940">
      <w:pPr>
        <w:jc w:val="both"/>
        <w:rPr>
          <w:rFonts w:ascii="Times New Roman" w:hAnsi="Times New Roman" w:cs="Times New Roman"/>
          <w:sz w:val="24"/>
          <w:szCs w:val="24"/>
        </w:rPr>
      </w:pPr>
    </w:p>
    <w:p w:rsidR="00541519" w:rsidRPr="009826E7" w:rsidRDefault="00541519" w:rsidP="00432940">
      <w:pPr>
        <w:jc w:val="both"/>
        <w:rPr>
          <w:rFonts w:ascii="Times New Roman" w:hAnsi="Times New Roman" w:cs="Times New Roman"/>
          <w:sz w:val="24"/>
          <w:szCs w:val="24"/>
        </w:rPr>
      </w:pPr>
      <w:r w:rsidRPr="009826E7">
        <w:rPr>
          <w:rFonts w:ascii="Times New Roman" w:hAnsi="Times New Roman" w:cs="Times New Roman"/>
          <w:sz w:val="24"/>
          <w:szCs w:val="24"/>
        </w:rPr>
        <w:t xml:space="preserve">4.2. Procjena prihoda i rashoda te primitaka i izdataka proračuna </w:t>
      </w:r>
      <w:r w:rsidR="000E350B" w:rsidRPr="009826E7">
        <w:rPr>
          <w:rFonts w:ascii="Times New Roman" w:hAnsi="Times New Roman" w:cs="Times New Roman"/>
          <w:sz w:val="24"/>
          <w:szCs w:val="24"/>
        </w:rPr>
        <w:t>Općine</w:t>
      </w:r>
      <w:r w:rsidRPr="009826E7">
        <w:rPr>
          <w:rFonts w:ascii="Times New Roman" w:hAnsi="Times New Roman" w:cs="Times New Roman"/>
          <w:sz w:val="24"/>
          <w:szCs w:val="24"/>
        </w:rPr>
        <w:t xml:space="preserve"> u razdoblju 2024. – 2026.</w:t>
      </w:r>
    </w:p>
    <w:p w:rsidR="00541519" w:rsidRPr="009826E7" w:rsidRDefault="00541519" w:rsidP="00432940">
      <w:pPr>
        <w:jc w:val="both"/>
        <w:rPr>
          <w:rFonts w:ascii="Times New Roman" w:hAnsi="Times New Roman" w:cs="Times New Roman"/>
          <w:sz w:val="24"/>
          <w:szCs w:val="24"/>
        </w:rPr>
      </w:pPr>
      <w:r w:rsidRPr="009826E7">
        <w:rPr>
          <w:rFonts w:ascii="Times New Roman" w:hAnsi="Times New Roman" w:cs="Times New Roman"/>
          <w:sz w:val="24"/>
          <w:szCs w:val="24"/>
        </w:rPr>
        <w:t xml:space="preserve">Tablica 1: Procjena prihoda i primitaka proračuna </w:t>
      </w:r>
      <w:r w:rsidR="000E350B" w:rsidRPr="009826E7">
        <w:rPr>
          <w:rFonts w:ascii="Times New Roman" w:hAnsi="Times New Roman" w:cs="Times New Roman"/>
          <w:sz w:val="24"/>
          <w:szCs w:val="24"/>
        </w:rPr>
        <w:t>Općine</w:t>
      </w:r>
      <w:r w:rsidRPr="009826E7">
        <w:rPr>
          <w:rFonts w:ascii="Times New Roman" w:hAnsi="Times New Roman" w:cs="Times New Roman"/>
          <w:sz w:val="24"/>
          <w:szCs w:val="24"/>
        </w:rPr>
        <w:t xml:space="preserve"> u razdoblju 2024. – 2026.</w:t>
      </w:r>
    </w:p>
    <w:p w:rsidR="009826E7" w:rsidRPr="009826E7" w:rsidRDefault="009826E7" w:rsidP="009826E7">
      <w:pPr>
        <w:widowControl w:val="0"/>
        <w:numPr>
          <w:ilvl w:val="1"/>
          <w:numId w:val="1"/>
        </w:numPr>
        <w:tabs>
          <w:tab w:val="left" w:pos="509"/>
        </w:tabs>
        <w:autoSpaceDE w:val="0"/>
        <w:autoSpaceDN w:val="0"/>
        <w:spacing w:before="60" w:after="0" w:line="240" w:lineRule="auto"/>
        <w:ind w:left="508" w:hanging="409"/>
        <w:rPr>
          <w:rFonts w:ascii="Times New Roman" w:eastAsia="Times New Roman" w:hAnsi="Times New Roman" w:cs="Times New Roman"/>
          <w:b/>
          <w:lang w:val="bs-Latn"/>
        </w:rPr>
      </w:pPr>
      <w:r w:rsidRPr="009826E7">
        <w:rPr>
          <w:rFonts w:ascii="Times New Roman" w:eastAsia="Times New Roman" w:hAnsi="Times New Roman" w:cs="Times New Roman"/>
          <w:b/>
          <w:spacing w:val="-1"/>
          <w:sz w:val="24"/>
          <w:lang w:val="bs-Latn"/>
        </w:rPr>
        <w:t>Procjena</w:t>
      </w:r>
      <w:r w:rsidRPr="009826E7">
        <w:rPr>
          <w:rFonts w:ascii="Times New Roman" w:eastAsia="Times New Roman" w:hAnsi="Times New Roman" w:cs="Times New Roman"/>
          <w:b/>
          <w:spacing w:val="-15"/>
          <w:sz w:val="24"/>
          <w:lang w:val="bs-Latn"/>
        </w:rPr>
        <w:t xml:space="preserve"> </w:t>
      </w:r>
      <w:r w:rsidRPr="009826E7">
        <w:rPr>
          <w:rFonts w:ascii="Times New Roman" w:eastAsia="Times New Roman" w:hAnsi="Times New Roman" w:cs="Times New Roman"/>
          <w:b/>
          <w:spacing w:val="-1"/>
          <w:sz w:val="24"/>
          <w:lang w:val="bs-Latn"/>
        </w:rPr>
        <w:t>prihoda</w:t>
      </w:r>
      <w:r w:rsidRPr="009826E7">
        <w:rPr>
          <w:rFonts w:ascii="Times New Roman" w:eastAsia="Times New Roman" w:hAnsi="Times New Roman" w:cs="Times New Roman"/>
          <w:b/>
          <w:spacing w:val="-15"/>
          <w:sz w:val="24"/>
          <w:lang w:val="bs-Latn"/>
        </w:rPr>
        <w:t xml:space="preserve"> </w:t>
      </w:r>
      <w:r w:rsidRPr="009826E7">
        <w:rPr>
          <w:rFonts w:ascii="Times New Roman" w:eastAsia="Times New Roman" w:hAnsi="Times New Roman" w:cs="Times New Roman"/>
          <w:b/>
          <w:sz w:val="24"/>
          <w:lang w:val="bs-Latn"/>
        </w:rPr>
        <w:t>i</w:t>
      </w:r>
      <w:r w:rsidRPr="009826E7">
        <w:rPr>
          <w:rFonts w:ascii="Times New Roman" w:eastAsia="Times New Roman" w:hAnsi="Times New Roman" w:cs="Times New Roman"/>
          <w:b/>
          <w:spacing w:val="-13"/>
          <w:sz w:val="24"/>
          <w:lang w:val="bs-Latn"/>
        </w:rPr>
        <w:t xml:space="preserve"> </w:t>
      </w:r>
      <w:r w:rsidRPr="009826E7">
        <w:rPr>
          <w:rFonts w:ascii="Times New Roman" w:eastAsia="Times New Roman" w:hAnsi="Times New Roman" w:cs="Times New Roman"/>
          <w:b/>
          <w:sz w:val="24"/>
          <w:lang w:val="bs-Latn"/>
        </w:rPr>
        <w:t>rashoda</w:t>
      </w:r>
      <w:r w:rsidRPr="009826E7">
        <w:rPr>
          <w:rFonts w:ascii="Times New Roman" w:eastAsia="Times New Roman" w:hAnsi="Times New Roman" w:cs="Times New Roman"/>
          <w:b/>
          <w:spacing w:val="-15"/>
          <w:sz w:val="24"/>
          <w:lang w:val="bs-Latn"/>
        </w:rPr>
        <w:t xml:space="preserve"> </w:t>
      </w:r>
      <w:r w:rsidRPr="009826E7">
        <w:rPr>
          <w:rFonts w:ascii="Times New Roman" w:eastAsia="Times New Roman" w:hAnsi="Times New Roman" w:cs="Times New Roman"/>
          <w:b/>
          <w:sz w:val="24"/>
          <w:lang w:val="bs-Latn"/>
        </w:rPr>
        <w:t>te</w:t>
      </w:r>
      <w:r w:rsidRPr="009826E7">
        <w:rPr>
          <w:rFonts w:ascii="Times New Roman" w:eastAsia="Times New Roman" w:hAnsi="Times New Roman" w:cs="Times New Roman"/>
          <w:b/>
          <w:spacing w:val="-14"/>
          <w:sz w:val="24"/>
          <w:lang w:val="bs-Latn"/>
        </w:rPr>
        <w:t xml:space="preserve"> </w:t>
      </w:r>
      <w:r w:rsidRPr="009826E7">
        <w:rPr>
          <w:rFonts w:ascii="Times New Roman" w:eastAsia="Times New Roman" w:hAnsi="Times New Roman" w:cs="Times New Roman"/>
          <w:b/>
          <w:sz w:val="24"/>
          <w:lang w:val="bs-Latn"/>
        </w:rPr>
        <w:t>primitaka</w:t>
      </w:r>
      <w:r w:rsidRPr="009826E7">
        <w:rPr>
          <w:rFonts w:ascii="Times New Roman" w:eastAsia="Times New Roman" w:hAnsi="Times New Roman" w:cs="Times New Roman"/>
          <w:b/>
          <w:spacing w:val="-14"/>
          <w:sz w:val="24"/>
          <w:lang w:val="bs-Latn"/>
        </w:rPr>
        <w:t xml:space="preserve"> </w:t>
      </w:r>
      <w:r w:rsidRPr="009826E7">
        <w:rPr>
          <w:rFonts w:ascii="Times New Roman" w:eastAsia="Times New Roman" w:hAnsi="Times New Roman" w:cs="Times New Roman"/>
          <w:b/>
          <w:sz w:val="24"/>
          <w:lang w:val="bs-Latn"/>
        </w:rPr>
        <w:t>i</w:t>
      </w:r>
      <w:r w:rsidRPr="009826E7">
        <w:rPr>
          <w:rFonts w:ascii="Times New Roman" w:eastAsia="Times New Roman" w:hAnsi="Times New Roman" w:cs="Times New Roman"/>
          <w:b/>
          <w:spacing w:val="-14"/>
          <w:sz w:val="24"/>
          <w:lang w:val="bs-Latn"/>
        </w:rPr>
        <w:t xml:space="preserve"> </w:t>
      </w:r>
      <w:r w:rsidRPr="009826E7">
        <w:rPr>
          <w:rFonts w:ascii="Times New Roman" w:eastAsia="Times New Roman" w:hAnsi="Times New Roman" w:cs="Times New Roman"/>
          <w:b/>
          <w:sz w:val="24"/>
          <w:lang w:val="bs-Latn"/>
        </w:rPr>
        <w:t>izdataka</w:t>
      </w:r>
      <w:r w:rsidRPr="009826E7">
        <w:rPr>
          <w:rFonts w:ascii="Times New Roman" w:eastAsia="Times New Roman" w:hAnsi="Times New Roman" w:cs="Times New Roman"/>
          <w:b/>
          <w:spacing w:val="-14"/>
          <w:sz w:val="24"/>
          <w:lang w:val="bs-Latn"/>
        </w:rPr>
        <w:t xml:space="preserve"> </w:t>
      </w:r>
      <w:r w:rsidRPr="009826E7">
        <w:rPr>
          <w:rFonts w:ascii="Times New Roman" w:eastAsia="Times New Roman" w:hAnsi="Times New Roman" w:cs="Times New Roman"/>
          <w:b/>
          <w:sz w:val="24"/>
          <w:lang w:val="bs-Latn"/>
        </w:rPr>
        <w:t>proračuna</w:t>
      </w:r>
      <w:r w:rsidRPr="009826E7">
        <w:rPr>
          <w:rFonts w:ascii="Times New Roman" w:eastAsia="Times New Roman" w:hAnsi="Times New Roman" w:cs="Times New Roman"/>
          <w:b/>
          <w:spacing w:val="-15"/>
          <w:sz w:val="24"/>
          <w:lang w:val="bs-Latn"/>
        </w:rPr>
        <w:t xml:space="preserve"> </w:t>
      </w:r>
      <w:r w:rsidRPr="009826E7">
        <w:rPr>
          <w:rFonts w:ascii="Times New Roman" w:eastAsia="Times New Roman" w:hAnsi="Times New Roman" w:cs="Times New Roman"/>
          <w:b/>
          <w:sz w:val="24"/>
          <w:lang w:val="bs-Latn"/>
        </w:rPr>
        <w:t>općine</w:t>
      </w:r>
      <w:r w:rsidRPr="009826E7">
        <w:rPr>
          <w:rFonts w:ascii="Times New Roman" w:eastAsia="Times New Roman" w:hAnsi="Times New Roman" w:cs="Times New Roman"/>
          <w:b/>
          <w:spacing w:val="-13"/>
          <w:sz w:val="24"/>
          <w:lang w:val="bs-Latn"/>
        </w:rPr>
        <w:t xml:space="preserve"> </w:t>
      </w:r>
      <w:r w:rsidRPr="009826E7">
        <w:rPr>
          <w:rFonts w:ascii="Times New Roman" w:eastAsia="Times New Roman" w:hAnsi="Times New Roman" w:cs="Times New Roman"/>
          <w:b/>
          <w:lang w:val="bs-Latn"/>
        </w:rPr>
        <w:t>u</w:t>
      </w:r>
      <w:r w:rsidRPr="009826E7">
        <w:rPr>
          <w:rFonts w:ascii="Times New Roman" w:eastAsia="Times New Roman" w:hAnsi="Times New Roman" w:cs="Times New Roman"/>
          <w:b/>
          <w:spacing w:val="-12"/>
          <w:lang w:val="bs-Latn"/>
        </w:rPr>
        <w:t xml:space="preserve"> </w:t>
      </w:r>
      <w:r w:rsidRPr="009826E7">
        <w:rPr>
          <w:rFonts w:ascii="Times New Roman" w:eastAsia="Times New Roman" w:hAnsi="Times New Roman" w:cs="Times New Roman"/>
          <w:b/>
          <w:lang w:val="bs-Latn"/>
        </w:rPr>
        <w:t>razdoblju</w:t>
      </w:r>
      <w:r w:rsidRPr="009826E7">
        <w:rPr>
          <w:rFonts w:ascii="Times New Roman" w:eastAsia="Times New Roman" w:hAnsi="Times New Roman" w:cs="Times New Roman"/>
          <w:b/>
          <w:spacing w:val="-13"/>
          <w:lang w:val="bs-Latn"/>
        </w:rPr>
        <w:t xml:space="preserve"> </w:t>
      </w:r>
      <w:r w:rsidRPr="009826E7">
        <w:rPr>
          <w:rFonts w:ascii="Times New Roman" w:eastAsia="Times New Roman" w:hAnsi="Times New Roman" w:cs="Times New Roman"/>
          <w:b/>
          <w:lang w:val="bs-Latn"/>
        </w:rPr>
        <w:t>2024.</w:t>
      </w:r>
    </w:p>
    <w:p w:rsidR="009826E7" w:rsidRDefault="009826E7" w:rsidP="009826E7">
      <w:pPr>
        <w:widowControl w:val="0"/>
        <w:autoSpaceDE w:val="0"/>
        <w:autoSpaceDN w:val="0"/>
        <w:spacing w:before="22" w:after="0" w:line="240" w:lineRule="auto"/>
        <w:ind w:left="100"/>
        <w:rPr>
          <w:rFonts w:ascii="Times New Roman" w:eastAsia="Times New Roman" w:hAnsi="Times New Roman" w:cs="Times New Roman"/>
          <w:b/>
          <w:lang w:val="bs-Latn"/>
        </w:rPr>
      </w:pPr>
      <w:r w:rsidRPr="009826E7">
        <w:rPr>
          <w:rFonts w:ascii="Times New Roman" w:eastAsia="Times New Roman" w:hAnsi="Times New Roman" w:cs="Times New Roman"/>
          <w:b/>
          <w:sz w:val="24"/>
          <w:lang w:val="bs-Latn"/>
        </w:rPr>
        <w:t xml:space="preserve">– </w:t>
      </w:r>
      <w:r w:rsidRPr="009826E7">
        <w:rPr>
          <w:rFonts w:ascii="Times New Roman" w:eastAsia="Times New Roman" w:hAnsi="Times New Roman" w:cs="Times New Roman"/>
          <w:b/>
          <w:lang w:val="bs-Latn"/>
        </w:rPr>
        <w:t>2026.</w:t>
      </w: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5C16C3" w:rsidRPr="009826E7" w:rsidRDefault="005C16C3" w:rsidP="009826E7">
      <w:pPr>
        <w:widowControl w:val="0"/>
        <w:autoSpaceDE w:val="0"/>
        <w:autoSpaceDN w:val="0"/>
        <w:spacing w:before="22" w:after="0" w:line="240" w:lineRule="auto"/>
        <w:ind w:left="100"/>
        <w:rPr>
          <w:rFonts w:ascii="Times New Roman" w:eastAsia="Times New Roman" w:hAnsi="Times New Roman" w:cs="Times New Roman"/>
          <w:b/>
          <w:lang w:val="bs-Latn"/>
        </w:rPr>
      </w:pPr>
    </w:p>
    <w:p w:rsidR="009826E7" w:rsidRPr="009826E7" w:rsidRDefault="009826E7" w:rsidP="009826E7">
      <w:pPr>
        <w:widowControl w:val="0"/>
        <w:autoSpaceDE w:val="0"/>
        <w:autoSpaceDN w:val="0"/>
        <w:spacing w:before="183" w:after="0" w:line="240" w:lineRule="auto"/>
        <w:ind w:left="100"/>
        <w:rPr>
          <w:rFonts w:ascii="Times New Roman" w:eastAsia="Times New Roman" w:hAnsi="Times New Roman" w:cs="Times New Roman"/>
          <w:lang w:val="bs-Latn"/>
        </w:rPr>
      </w:pPr>
      <w:r w:rsidRPr="009826E7">
        <w:rPr>
          <w:rFonts w:ascii="Times New Roman" w:eastAsia="Times New Roman" w:hAnsi="Times New Roman" w:cs="Times New Roman"/>
          <w:lang w:val="bs-Latn"/>
        </w:rPr>
        <w:t>Tablica</w:t>
      </w:r>
      <w:r w:rsidRPr="009826E7">
        <w:rPr>
          <w:rFonts w:ascii="Times New Roman" w:eastAsia="Times New Roman" w:hAnsi="Times New Roman" w:cs="Times New Roman"/>
          <w:spacing w:val="-1"/>
          <w:lang w:val="bs-Latn"/>
        </w:rPr>
        <w:t xml:space="preserve"> </w:t>
      </w:r>
      <w:r w:rsidRPr="009826E7">
        <w:rPr>
          <w:rFonts w:ascii="Times New Roman" w:eastAsia="Times New Roman" w:hAnsi="Times New Roman" w:cs="Times New Roman"/>
          <w:lang w:val="bs-Latn"/>
        </w:rPr>
        <w:t>1: Procjena</w:t>
      </w:r>
      <w:r w:rsidRPr="009826E7">
        <w:rPr>
          <w:rFonts w:ascii="Times New Roman" w:eastAsia="Times New Roman" w:hAnsi="Times New Roman" w:cs="Times New Roman"/>
          <w:spacing w:val="-2"/>
          <w:lang w:val="bs-Latn"/>
        </w:rPr>
        <w:t xml:space="preserve"> </w:t>
      </w:r>
      <w:r w:rsidRPr="009826E7">
        <w:rPr>
          <w:rFonts w:ascii="Times New Roman" w:eastAsia="Times New Roman" w:hAnsi="Times New Roman" w:cs="Times New Roman"/>
          <w:lang w:val="bs-Latn"/>
        </w:rPr>
        <w:t>prihoda</w:t>
      </w:r>
      <w:r w:rsidRPr="009826E7">
        <w:rPr>
          <w:rFonts w:ascii="Times New Roman" w:eastAsia="Times New Roman" w:hAnsi="Times New Roman" w:cs="Times New Roman"/>
          <w:spacing w:val="-3"/>
          <w:lang w:val="bs-Latn"/>
        </w:rPr>
        <w:t xml:space="preserve"> </w:t>
      </w:r>
      <w:r w:rsidRPr="009826E7">
        <w:rPr>
          <w:rFonts w:ascii="Times New Roman" w:eastAsia="Times New Roman" w:hAnsi="Times New Roman" w:cs="Times New Roman"/>
          <w:lang w:val="bs-Latn"/>
        </w:rPr>
        <w:t xml:space="preserve">i primitaka </w:t>
      </w:r>
      <w:r w:rsidR="00B227F4">
        <w:rPr>
          <w:rFonts w:ascii="Times New Roman" w:eastAsia="Times New Roman" w:hAnsi="Times New Roman" w:cs="Times New Roman"/>
          <w:lang w:val="bs-Latn"/>
        </w:rPr>
        <w:t>P</w:t>
      </w:r>
      <w:r w:rsidRPr="009826E7">
        <w:rPr>
          <w:rFonts w:ascii="Times New Roman" w:eastAsia="Times New Roman" w:hAnsi="Times New Roman" w:cs="Times New Roman"/>
          <w:lang w:val="bs-Latn"/>
        </w:rPr>
        <w:t>roračuna</w:t>
      </w:r>
      <w:r w:rsidRPr="009826E7">
        <w:rPr>
          <w:rFonts w:ascii="Times New Roman" w:eastAsia="Times New Roman" w:hAnsi="Times New Roman" w:cs="Times New Roman"/>
          <w:spacing w:val="-1"/>
          <w:lang w:val="bs-Latn"/>
        </w:rPr>
        <w:t xml:space="preserve"> </w:t>
      </w:r>
      <w:r w:rsidR="00B227F4">
        <w:rPr>
          <w:rFonts w:ascii="Times New Roman" w:eastAsia="Times New Roman" w:hAnsi="Times New Roman" w:cs="Times New Roman"/>
          <w:spacing w:val="-1"/>
          <w:lang w:val="bs-Latn"/>
        </w:rPr>
        <w:t>O</w:t>
      </w:r>
      <w:r w:rsidRPr="009826E7">
        <w:rPr>
          <w:rFonts w:ascii="Times New Roman" w:eastAsia="Times New Roman" w:hAnsi="Times New Roman" w:cs="Times New Roman"/>
          <w:lang w:val="bs-Latn"/>
        </w:rPr>
        <w:t>pćine</w:t>
      </w:r>
      <w:r w:rsidRPr="009826E7">
        <w:rPr>
          <w:rFonts w:ascii="Times New Roman" w:eastAsia="Times New Roman" w:hAnsi="Times New Roman" w:cs="Times New Roman"/>
          <w:spacing w:val="-1"/>
          <w:lang w:val="bs-Latn"/>
        </w:rPr>
        <w:t xml:space="preserve"> </w:t>
      </w:r>
      <w:r w:rsidRPr="009826E7">
        <w:rPr>
          <w:rFonts w:ascii="Times New Roman" w:eastAsia="Times New Roman" w:hAnsi="Times New Roman" w:cs="Times New Roman"/>
          <w:lang w:val="bs-Latn"/>
        </w:rPr>
        <w:t>u</w:t>
      </w:r>
      <w:r w:rsidRPr="009826E7">
        <w:rPr>
          <w:rFonts w:ascii="Times New Roman" w:eastAsia="Times New Roman" w:hAnsi="Times New Roman" w:cs="Times New Roman"/>
          <w:spacing w:val="-1"/>
          <w:lang w:val="bs-Latn"/>
        </w:rPr>
        <w:t xml:space="preserve"> </w:t>
      </w:r>
      <w:r w:rsidRPr="009826E7">
        <w:rPr>
          <w:rFonts w:ascii="Times New Roman" w:eastAsia="Times New Roman" w:hAnsi="Times New Roman" w:cs="Times New Roman"/>
          <w:lang w:val="bs-Latn"/>
        </w:rPr>
        <w:t>razdoblju</w:t>
      </w:r>
      <w:r w:rsidRPr="009826E7">
        <w:rPr>
          <w:rFonts w:ascii="Times New Roman" w:eastAsia="Times New Roman" w:hAnsi="Times New Roman" w:cs="Times New Roman"/>
          <w:spacing w:val="-4"/>
          <w:lang w:val="bs-Latn"/>
        </w:rPr>
        <w:t xml:space="preserve"> </w:t>
      </w:r>
      <w:r w:rsidRPr="009826E7">
        <w:rPr>
          <w:rFonts w:ascii="Times New Roman" w:eastAsia="Times New Roman" w:hAnsi="Times New Roman" w:cs="Times New Roman"/>
          <w:lang w:val="bs-Latn"/>
        </w:rPr>
        <w:t xml:space="preserve">2024. </w:t>
      </w:r>
      <w:r w:rsidRPr="009826E7">
        <w:rPr>
          <w:rFonts w:ascii="Times New Roman" w:eastAsia="Times New Roman" w:hAnsi="Times New Roman" w:cs="Times New Roman"/>
          <w:sz w:val="24"/>
          <w:lang w:val="bs-Latn"/>
        </w:rPr>
        <w:t>–</w:t>
      </w:r>
      <w:r w:rsidRPr="009826E7">
        <w:rPr>
          <w:rFonts w:ascii="Times New Roman" w:eastAsia="Times New Roman" w:hAnsi="Times New Roman" w:cs="Times New Roman"/>
          <w:spacing w:val="-1"/>
          <w:sz w:val="24"/>
          <w:lang w:val="bs-Latn"/>
        </w:rPr>
        <w:t xml:space="preserve"> </w:t>
      </w:r>
      <w:r w:rsidRPr="009826E7">
        <w:rPr>
          <w:rFonts w:ascii="Times New Roman" w:eastAsia="Times New Roman" w:hAnsi="Times New Roman" w:cs="Times New Roman"/>
          <w:lang w:val="bs-Latn"/>
        </w:rPr>
        <w:t>2026.</w:t>
      </w:r>
    </w:p>
    <w:p w:rsidR="009826E7" w:rsidRPr="009826E7" w:rsidRDefault="009826E7" w:rsidP="009826E7">
      <w:pPr>
        <w:widowControl w:val="0"/>
        <w:autoSpaceDE w:val="0"/>
        <w:autoSpaceDN w:val="0"/>
        <w:spacing w:before="181" w:after="0" w:line="240" w:lineRule="auto"/>
        <w:ind w:right="736"/>
        <w:jc w:val="right"/>
        <w:rPr>
          <w:rFonts w:ascii="Times New Roman" w:eastAsia="Times New Roman" w:hAnsi="Times New Roman" w:cs="Times New Roman"/>
          <w:sz w:val="20"/>
          <w:lang w:val="bs-Latn"/>
        </w:rPr>
      </w:pPr>
      <w:r w:rsidRPr="009826E7">
        <w:rPr>
          <w:rFonts w:ascii="Times New Roman" w:eastAsia="Times New Roman" w:hAnsi="Times New Roman" w:cs="Times New Roman"/>
          <w:sz w:val="20"/>
          <w:lang w:val="bs-Latn"/>
        </w:rPr>
        <w:t>u</w:t>
      </w:r>
      <w:r w:rsidRPr="009826E7">
        <w:rPr>
          <w:rFonts w:ascii="Times New Roman" w:eastAsia="Times New Roman" w:hAnsi="Times New Roman" w:cs="Times New Roman"/>
          <w:spacing w:val="-2"/>
          <w:sz w:val="20"/>
          <w:lang w:val="bs-Latn"/>
        </w:rPr>
        <w:t xml:space="preserve"> </w:t>
      </w:r>
      <w:r w:rsidRPr="009826E7">
        <w:rPr>
          <w:rFonts w:ascii="Times New Roman" w:eastAsia="Times New Roman" w:hAnsi="Times New Roman" w:cs="Times New Roman"/>
          <w:sz w:val="20"/>
          <w:lang w:val="bs-Latn"/>
        </w:rPr>
        <w:t>000</w:t>
      </w:r>
      <w:r w:rsidRPr="009826E7">
        <w:rPr>
          <w:rFonts w:ascii="Times New Roman" w:eastAsia="Times New Roman" w:hAnsi="Times New Roman" w:cs="Times New Roman"/>
          <w:spacing w:val="1"/>
          <w:sz w:val="20"/>
          <w:lang w:val="bs-Latn"/>
        </w:rPr>
        <w:t xml:space="preserve"> </w:t>
      </w:r>
      <w:r w:rsidRPr="009826E7">
        <w:rPr>
          <w:rFonts w:ascii="Times New Roman" w:eastAsia="Times New Roman" w:hAnsi="Times New Roman" w:cs="Times New Roman"/>
          <w:sz w:val="20"/>
          <w:lang w:val="bs-Latn"/>
        </w:rPr>
        <w:t>EUR</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874"/>
        <w:gridCol w:w="1276"/>
        <w:gridCol w:w="1559"/>
        <w:gridCol w:w="1418"/>
        <w:gridCol w:w="1701"/>
      </w:tblGrid>
      <w:tr w:rsidR="009826E7" w:rsidRPr="009826E7" w:rsidTr="005C16C3">
        <w:trPr>
          <w:trHeight w:val="621"/>
        </w:trPr>
        <w:tc>
          <w:tcPr>
            <w:tcW w:w="1555" w:type="dxa"/>
          </w:tcPr>
          <w:p w:rsidR="009826E7" w:rsidRPr="009826E7" w:rsidRDefault="009826E7" w:rsidP="009826E7">
            <w:pPr>
              <w:rPr>
                <w:rFonts w:ascii="Times New Roman" w:eastAsia="Times New Roman" w:hAnsi="Times New Roman" w:cs="Times New Roman"/>
                <w:sz w:val="18"/>
                <w:lang w:val="bs-Latn"/>
              </w:rPr>
            </w:pPr>
          </w:p>
        </w:tc>
        <w:tc>
          <w:tcPr>
            <w:tcW w:w="1874" w:type="dxa"/>
          </w:tcPr>
          <w:p w:rsidR="009826E7" w:rsidRPr="009826E7" w:rsidRDefault="009826E7" w:rsidP="009826E7">
            <w:pPr>
              <w:spacing w:before="2"/>
              <w:ind w:left="489" w:right="337" w:hanging="128"/>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Izvršenje</w:t>
            </w:r>
            <w:r w:rsidRPr="009826E7">
              <w:rPr>
                <w:rFonts w:ascii="Times New Roman" w:eastAsia="Times New Roman" w:hAnsi="Times New Roman" w:cs="Times New Roman"/>
                <w:spacing w:val="-43"/>
                <w:sz w:val="18"/>
                <w:lang w:val="bs-Latn"/>
              </w:rPr>
              <w:t xml:space="preserve"> </w:t>
            </w:r>
            <w:r w:rsidRPr="009826E7">
              <w:rPr>
                <w:rFonts w:ascii="Times New Roman" w:eastAsia="Times New Roman" w:hAnsi="Times New Roman" w:cs="Times New Roman"/>
                <w:sz w:val="18"/>
                <w:lang w:val="bs-Latn"/>
              </w:rPr>
              <w:t>2022.</w:t>
            </w:r>
          </w:p>
        </w:tc>
        <w:tc>
          <w:tcPr>
            <w:tcW w:w="1276" w:type="dxa"/>
          </w:tcPr>
          <w:p w:rsidR="009826E7" w:rsidRPr="009826E7" w:rsidRDefault="009826E7" w:rsidP="009826E7">
            <w:pPr>
              <w:spacing w:before="2"/>
              <w:ind w:left="222" w:right="195" w:firstLine="43"/>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Plan</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2023.</w:t>
            </w:r>
          </w:p>
        </w:tc>
        <w:tc>
          <w:tcPr>
            <w:tcW w:w="1559" w:type="dxa"/>
          </w:tcPr>
          <w:p w:rsidR="009826E7" w:rsidRPr="009826E7" w:rsidRDefault="009826E7" w:rsidP="009826E7">
            <w:pPr>
              <w:spacing w:before="2"/>
              <w:ind w:left="292" w:right="106" w:hanging="164"/>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Projekcija</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2024.</w:t>
            </w:r>
          </w:p>
        </w:tc>
        <w:tc>
          <w:tcPr>
            <w:tcW w:w="1418" w:type="dxa"/>
          </w:tcPr>
          <w:p w:rsidR="009826E7" w:rsidRPr="009826E7" w:rsidRDefault="009826E7" w:rsidP="009826E7">
            <w:pPr>
              <w:spacing w:before="2"/>
              <w:ind w:left="292" w:right="103" w:hanging="161"/>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Projekcija</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2025.</w:t>
            </w:r>
          </w:p>
        </w:tc>
        <w:tc>
          <w:tcPr>
            <w:tcW w:w="1701" w:type="dxa"/>
          </w:tcPr>
          <w:p w:rsidR="009826E7" w:rsidRPr="009826E7" w:rsidRDefault="009826E7" w:rsidP="009826E7">
            <w:pPr>
              <w:spacing w:before="2"/>
              <w:ind w:left="289" w:right="104" w:hanging="161"/>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Projekcija</w:t>
            </w:r>
            <w:r w:rsidRPr="009826E7">
              <w:rPr>
                <w:rFonts w:ascii="Times New Roman" w:eastAsia="Times New Roman" w:hAnsi="Times New Roman" w:cs="Times New Roman"/>
                <w:spacing w:val="-43"/>
                <w:sz w:val="18"/>
                <w:lang w:val="bs-Latn"/>
              </w:rPr>
              <w:t xml:space="preserve"> </w:t>
            </w:r>
            <w:r w:rsidRPr="009826E7">
              <w:rPr>
                <w:rFonts w:ascii="Times New Roman" w:eastAsia="Times New Roman" w:hAnsi="Times New Roman" w:cs="Times New Roman"/>
                <w:sz w:val="18"/>
                <w:lang w:val="bs-Latn"/>
              </w:rPr>
              <w:t>2026.</w:t>
            </w:r>
          </w:p>
        </w:tc>
      </w:tr>
      <w:tr w:rsidR="009826E7" w:rsidRPr="009826E7" w:rsidTr="005C16C3">
        <w:trPr>
          <w:trHeight w:val="1036"/>
        </w:trPr>
        <w:tc>
          <w:tcPr>
            <w:tcW w:w="1555" w:type="dxa"/>
          </w:tcPr>
          <w:p w:rsidR="009826E7" w:rsidRPr="009826E7" w:rsidRDefault="009826E7" w:rsidP="009826E7">
            <w:pPr>
              <w:spacing w:before="2" w:line="207" w:lineRule="exact"/>
              <w:ind w:left="107"/>
              <w:rPr>
                <w:rFonts w:ascii="Times New Roman" w:eastAsia="Times New Roman" w:hAnsi="Times New Roman" w:cs="Times New Roman"/>
                <w:b/>
                <w:sz w:val="18"/>
                <w:lang w:val="bs-Latn"/>
              </w:rPr>
            </w:pPr>
            <w:r w:rsidRPr="009826E7">
              <w:rPr>
                <w:rFonts w:ascii="Times New Roman" w:eastAsia="Times New Roman" w:hAnsi="Times New Roman" w:cs="Times New Roman"/>
                <w:b/>
                <w:sz w:val="18"/>
                <w:lang w:val="bs-Latn"/>
              </w:rPr>
              <w:t>UKUPNI</w:t>
            </w:r>
          </w:p>
          <w:p w:rsidR="009826E7" w:rsidRPr="009826E7" w:rsidRDefault="009826E7" w:rsidP="009826E7">
            <w:pPr>
              <w:ind w:left="107" w:right="168"/>
              <w:rPr>
                <w:rFonts w:ascii="Times New Roman" w:eastAsia="Times New Roman" w:hAnsi="Times New Roman" w:cs="Times New Roman"/>
                <w:b/>
                <w:sz w:val="18"/>
                <w:lang w:val="bs-Latn"/>
              </w:rPr>
            </w:pPr>
            <w:r w:rsidRPr="009826E7">
              <w:rPr>
                <w:rFonts w:ascii="Times New Roman" w:eastAsia="Times New Roman" w:hAnsi="Times New Roman" w:cs="Times New Roman"/>
                <w:b/>
                <w:spacing w:val="-1"/>
                <w:sz w:val="18"/>
                <w:lang w:val="bs-Latn"/>
              </w:rPr>
              <w:t>RASPOLOŽIVI</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b/>
                <w:sz w:val="18"/>
                <w:lang w:val="bs-Latn"/>
              </w:rPr>
              <w:t>PRIHODI</w:t>
            </w:r>
          </w:p>
          <w:p w:rsidR="009826E7" w:rsidRPr="009826E7" w:rsidRDefault="009826E7" w:rsidP="009826E7">
            <w:pPr>
              <w:spacing w:line="206" w:lineRule="exact"/>
              <w:ind w:left="107" w:right="258"/>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25.335.497,92</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5.090.185,00</w:t>
            </w:r>
          </w:p>
        </w:tc>
        <w:tc>
          <w:tcPr>
            <w:tcW w:w="1559" w:type="dxa"/>
            <w:vAlign w:val="center"/>
          </w:tcPr>
          <w:p w:rsidR="009826E7" w:rsidRPr="009826E7" w:rsidRDefault="009826E7" w:rsidP="009826E7">
            <w:pPr>
              <w:spacing w:before="161"/>
              <w:ind w:right="98"/>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3.585.577,00</w:t>
            </w:r>
          </w:p>
        </w:tc>
        <w:tc>
          <w:tcPr>
            <w:tcW w:w="1418" w:type="dxa"/>
            <w:vAlign w:val="center"/>
          </w:tcPr>
          <w:p w:rsidR="009826E7" w:rsidRPr="009826E7" w:rsidRDefault="009826E7" w:rsidP="009826E7">
            <w:pPr>
              <w:spacing w:before="161"/>
              <w:ind w:right="95"/>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2.911.502,00</w:t>
            </w:r>
          </w:p>
        </w:tc>
        <w:tc>
          <w:tcPr>
            <w:tcW w:w="1701" w:type="dxa"/>
            <w:vAlign w:val="center"/>
          </w:tcPr>
          <w:p w:rsidR="009826E7" w:rsidRPr="009826E7" w:rsidRDefault="009826E7" w:rsidP="009826E7">
            <w:pPr>
              <w:spacing w:before="161"/>
              <w:ind w:right="97"/>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2.661.502,00</w:t>
            </w:r>
          </w:p>
        </w:tc>
      </w:tr>
      <w:tr w:rsidR="009826E7" w:rsidRPr="009826E7" w:rsidTr="005C16C3">
        <w:trPr>
          <w:trHeight w:val="621"/>
        </w:trPr>
        <w:tc>
          <w:tcPr>
            <w:tcW w:w="1555" w:type="dxa"/>
          </w:tcPr>
          <w:p w:rsidR="009826E7" w:rsidRPr="009826E7" w:rsidRDefault="009826E7" w:rsidP="009826E7">
            <w:pPr>
              <w:spacing w:line="206" w:lineRule="exact"/>
              <w:ind w:left="107" w:right="185"/>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Prihodi</w:t>
            </w:r>
            <w:r w:rsidRPr="009826E7">
              <w:rPr>
                <w:rFonts w:ascii="Times New Roman" w:eastAsia="Times New Roman" w:hAnsi="Times New Roman" w:cs="Times New Roman"/>
                <w:b/>
                <w:spacing w:val="-8"/>
                <w:sz w:val="18"/>
                <w:lang w:val="bs-Latn"/>
              </w:rPr>
              <w:t xml:space="preserve"> </w:t>
            </w:r>
            <w:r w:rsidRPr="009826E7">
              <w:rPr>
                <w:rFonts w:ascii="Times New Roman" w:eastAsia="Times New Roman" w:hAnsi="Times New Roman" w:cs="Times New Roman"/>
                <w:b/>
                <w:sz w:val="18"/>
                <w:lang w:val="bs-Latn"/>
              </w:rPr>
              <w:t>u</w:t>
            </w:r>
            <w:r w:rsidRPr="009826E7">
              <w:rPr>
                <w:rFonts w:ascii="Times New Roman" w:eastAsia="Times New Roman" w:hAnsi="Times New Roman" w:cs="Times New Roman"/>
                <w:b/>
                <w:spacing w:val="-10"/>
                <w:sz w:val="18"/>
                <w:lang w:val="bs-Latn"/>
              </w:rPr>
              <w:t xml:space="preserve"> </w:t>
            </w:r>
            <w:r w:rsidRPr="009826E7">
              <w:rPr>
                <w:rFonts w:ascii="Times New Roman" w:eastAsia="Times New Roman" w:hAnsi="Times New Roman" w:cs="Times New Roman"/>
                <w:b/>
                <w:sz w:val="18"/>
                <w:lang w:val="bs-Latn"/>
              </w:rPr>
              <w:t>godini</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(iskazano u kn)</w:t>
            </w:r>
          </w:p>
        </w:tc>
        <w:tc>
          <w:tcPr>
            <w:tcW w:w="1874"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22.347.028,41</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5.076.913,00</w:t>
            </w:r>
          </w:p>
        </w:tc>
        <w:tc>
          <w:tcPr>
            <w:tcW w:w="1559" w:type="dxa"/>
            <w:vAlign w:val="center"/>
          </w:tcPr>
          <w:p w:rsidR="009826E7" w:rsidRPr="009826E7" w:rsidRDefault="009826E7" w:rsidP="009826E7">
            <w:pPr>
              <w:ind w:right="98"/>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3.585.577,00</w:t>
            </w:r>
          </w:p>
        </w:tc>
        <w:tc>
          <w:tcPr>
            <w:tcW w:w="1418" w:type="dxa"/>
            <w:vAlign w:val="center"/>
          </w:tcPr>
          <w:p w:rsidR="009826E7" w:rsidRPr="009826E7" w:rsidRDefault="009826E7" w:rsidP="009826E7">
            <w:pPr>
              <w:ind w:right="95"/>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2.911.502,00</w:t>
            </w:r>
          </w:p>
        </w:tc>
        <w:tc>
          <w:tcPr>
            <w:tcW w:w="1701" w:type="dxa"/>
            <w:vAlign w:val="center"/>
          </w:tcPr>
          <w:p w:rsidR="009826E7" w:rsidRPr="009826E7" w:rsidRDefault="009826E7" w:rsidP="009826E7">
            <w:pPr>
              <w:ind w:right="97"/>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2.661.502,00</w:t>
            </w:r>
          </w:p>
        </w:tc>
      </w:tr>
      <w:tr w:rsidR="009826E7" w:rsidRPr="009826E7" w:rsidTr="005C16C3">
        <w:trPr>
          <w:trHeight w:val="828"/>
        </w:trPr>
        <w:tc>
          <w:tcPr>
            <w:tcW w:w="1555" w:type="dxa"/>
          </w:tcPr>
          <w:p w:rsidR="009826E7" w:rsidRPr="009826E7" w:rsidRDefault="009826E7" w:rsidP="009826E7">
            <w:pPr>
              <w:ind w:left="107" w:right="168"/>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Porez</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na</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dohodak</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8"/>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8"/>
                <w:sz w:val="18"/>
                <w:lang w:val="bs-Latn"/>
              </w:rPr>
              <w:t xml:space="preserve"> </w:t>
            </w:r>
            <w:r w:rsidRPr="009826E7">
              <w:rPr>
                <w:rFonts w:ascii="Times New Roman" w:eastAsia="Times New Roman" w:hAnsi="Times New Roman" w:cs="Times New Roman"/>
                <w:sz w:val="18"/>
                <w:lang w:val="bs-Latn"/>
              </w:rPr>
              <w:t>eur)</w:t>
            </w:r>
          </w:p>
          <w:p w:rsidR="009826E7" w:rsidRPr="009826E7" w:rsidRDefault="009826E7" w:rsidP="009826E7">
            <w:pPr>
              <w:spacing w:before="1" w:line="186" w:lineRule="exact"/>
              <w:ind w:left="107"/>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2"/>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2"/>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207" w:lineRule="exact"/>
              <w:ind w:right="96"/>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9.244.937,92</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1.103.590,00</w:t>
            </w:r>
          </w:p>
        </w:tc>
        <w:tc>
          <w:tcPr>
            <w:tcW w:w="1559"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1.866.000,00</w:t>
            </w:r>
          </w:p>
        </w:tc>
        <w:tc>
          <w:tcPr>
            <w:tcW w:w="1418"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1.492.502,00</w:t>
            </w:r>
          </w:p>
        </w:tc>
        <w:tc>
          <w:tcPr>
            <w:tcW w:w="1701"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1.259.502,00</w:t>
            </w:r>
          </w:p>
        </w:tc>
      </w:tr>
      <w:tr w:rsidR="009826E7" w:rsidRPr="009826E7" w:rsidTr="005C16C3">
        <w:trPr>
          <w:trHeight w:val="1034"/>
        </w:trPr>
        <w:tc>
          <w:tcPr>
            <w:tcW w:w="1555" w:type="dxa"/>
          </w:tcPr>
          <w:p w:rsidR="009826E7" w:rsidRPr="009826E7" w:rsidRDefault="009826E7" w:rsidP="009826E7">
            <w:pPr>
              <w:ind w:left="107" w:right="99"/>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Porez</w:t>
            </w:r>
            <w:r w:rsidRPr="009826E7">
              <w:rPr>
                <w:rFonts w:ascii="Times New Roman" w:eastAsia="Times New Roman" w:hAnsi="Times New Roman" w:cs="Times New Roman"/>
                <w:b/>
                <w:spacing w:val="45"/>
                <w:sz w:val="18"/>
                <w:lang w:val="bs-Latn"/>
              </w:rPr>
              <w:t xml:space="preserve"> </w:t>
            </w:r>
            <w:r w:rsidRPr="009826E7">
              <w:rPr>
                <w:rFonts w:ascii="Times New Roman" w:eastAsia="Times New Roman" w:hAnsi="Times New Roman" w:cs="Times New Roman"/>
                <w:b/>
                <w:sz w:val="18"/>
                <w:lang w:val="bs-Latn"/>
              </w:rPr>
              <w:t>na</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imovinu</w:t>
            </w:r>
            <w:r w:rsidRPr="009826E7">
              <w:rPr>
                <w:rFonts w:ascii="Times New Roman" w:eastAsia="Times New Roman" w:hAnsi="Times New Roman" w:cs="Times New Roman"/>
                <w:b/>
                <w:spacing w:val="-6"/>
                <w:sz w:val="18"/>
                <w:lang w:val="bs-Latn"/>
              </w:rPr>
              <w:t xml:space="preserve"> </w:t>
            </w:r>
            <w:r w:rsidRPr="009826E7">
              <w:rPr>
                <w:rFonts w:ascii="Times New Roman" w:eastAsia="Times New Roman" w:hAnsi="Times New Roman" w:cs="Times New Roman"/>
                <w:b/>
                <w:sz w:val="18"/>
                <w:lang w:val="bs-Latn"/>
              </w:rPr>
              <w:t>i</w:t>
            </w:r>
            <w:r w:rsidRPr="009826E7">
              <w:rPr>
                <w:rFonts w:ascii="Times New Roman" w:eastAsia="Times New Roman" w:hAnsi="Times New Roman" w:cs="Times New Roman"/>
                <w:b/>
                <w:spacing w:val="-5"/>
                <w:sz w:val="18"/>
                <w:lang w:val="bs-Latn"/>
              </w:rPr>
              <w:t xml:space="preserve"> </w:t>
            </w:r>
            <w:r w:rsidRPr="009826E7">
              <w:rPr>
                <w:rFonts w:ascii="Times New Roman" w:eastAsia="Times New Roman" w:hAnsi="Times New Roman" w:cs="Times New Roman"/>
                <w:b/>
                <w:sz w:val="18"/>
                <w:lang w:val="bs-Latn"/>
              </w:rPr>
              <w:t>promet</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(iskazano u kn)</w:t>
            </w:r>
          </w:p>
        </w:tc>
        <w:tc>
          <w:tcPr>
            <w:tcW w:w="1874" w:type="dxa"/>
            <w:vAlign w:val="center"/>
          </w:tcPr>
          <w:p w:rsidR="009826E7" w:rsidRPr="009826E7" w:rsidRDefault="009826E7" w:rsidP="009826E7">
            <w:pPr>
              <w:spacing w:before="2"/>
              <w:ind w:right="93"/>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1.017.335,40</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145.624,00</w:t>
            </w:r>
          </w:p>
        </w:tc>
        <w:tc>
          <w:tcPr>
            <w:tcW w:w="1559"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165.265,00</w:t>
            </w:r>
          </w:p>
        </w:tc>
        <w:tc>
          <w:tcPr>
            <w:tcW w:w="1418"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150.000,00</w:t>
            </w:r>
          </w:p>
        </w:tc>
        <w:tc>
          <w:tcPr>
            <w:tcW w:w="1701"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150.000,00</w:t>
            </w:r>
          </w:p>
        </w:tc>
      </w:tr>
      <w:tr w:rsidR="009826E7" w:rsidRPr="009826E7" w:rsidTr="005C16C3">
        <w:trPr>
          <w:trHeight w:val="827"/>
        </w:trPr>
        <w:tc>
          <w:tcPr>
            <w:tcW w:w="1555" w:type="dxa"/>
          </w:tcPr>
          <w:p w:rsidR="009826E7" w:rsidRPr="009826E7" w:rsidRDefault="009826E7" w:rsidP="009826E7">
            <w:pPr>
              <w:ind w:left="107" w:right="273"/>
              <w:rPr>
                <w:rFonts w:ascii="Times New Roman" w:eastAsia="Times New Roman" w:hAnsi="Times New Roman" w:cs="Times New Roman"/>
                <w:b/>
                <w:sz w:val="18"/>
                <w:lang w:val="bs-Latn"/>
              </w:rPr>
            </w:pPr>
            <w:r w:rsidRPr="009826E7">
              <w:rPr>
                <w:rFonts w:ascii="Times New Roman" w:eastAsia="Times New Roman" w:hAnsi="Times New Roman" w:cs="Times New Roman"/>
                <w:b/>
                <w:sz w:val="18"/>
                <w:lang w:val="bs-Latn"/>
              </w:rPr>
              <w:t>Pomoći unutar</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b/>
                <w:sz w:val="18"/>
                <w:lang w:val="bs-Latn"/>
              </w:rPr>
              <w:t>opće</w:t>
            </w:r>
            <w:r w:rsidRPr="009826E7">
              <w:rPr>
                <w:rFonts w:ascii="Times New Roman" w:eastAsia="Times New Roman" w:hAnsi="Times New Roman" w:cs="Times New Roman"/>
                <w:b/>
                <w:spacing w:val="-2"/>
                <w:sz w:val="18"/>
                <w:lang w:val="bs-Latn"/>
              </w:rPr>
              <w:t xml:space="preserve"> </w:t>
            </w:r>
            <w:r w:rsidRPr="009826E7">
              <w:rPr>
                <w:rFonts w:ascii="Times New Roman" w:eastAsia="Times New Roman" w:hAnsi="Times New Roman" w:cs="Times New Roman"/>
                <w:b/>
                <w:sz w:val="18"/>
                <w:lang w:val="bs-Latn"/>
              </w:rPr>
              <w:t>države</w:t>
            </w:r>
          </w:p>
          <w:p w:rsidR="009826E7" w:rsidRPr="009826E7" w:rsidRDefault="009826E7" w:rsidP="009826E7">
            <w:pPr>
              <w:spacing w:line="206" w:lineRule="exact"/>
              <w:ind w:left="107" w:right="258"/>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186"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5.016.497,86</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2.527.404,00</w:t>
            </w:r>
          </w:p>
        </w:tc>
        <w:tc>
          <w:tcPr>
            <w:tcW w:w="1559" w:type="dxa"/>
            <w:vAlign w:val="center"/>
          </w:tcPr>
          <w:p w:rsidR="009826E7" w:rsidRPr="009826E7" w:rsidRDefault="009826E7" w:rsidP="009826E7">
            <w:pPr>
              <w:spacing w:before="1" w:line="188" w:lineRule="exact"/>
              <w:ind w:right="98"/>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747.794,00</w:t>
            </w:r>
          </w:p>
        </w:tc>
        <w:tc>
          <w:tcPr>
            <w:tcW w:w="1418" w:type="dxa"/>
            <w:vAlign w:val="center"/>
          </w:tcPr>
          <w:p w:rsidR="009826E7" w:rsidRPr="009826E7" w:rsidRDefault="009826E7" w:rsidP="009826E7">
            <w:pPr>
              <w:spacing w:before="1" w:line="188" w:lineRule="exact"/>
              <w:ind w:right="95"/>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720.00,00</w:t>
            </w:r>
          </w:p>
        </w:tc>
        <w:tc>
          <w:tcPr>
            <w:tcW w:w="1701" w:type="dxa"/>
            <w:vAlign w:val="center"/>
          </w:tcPr>
          <w:p w:rsidR="009826E7" w:rsidRPr="009826E7" w:rsidRDefault="009826E7" w:rsidP="009826E7">
            <w:pPr>
              <w:spacing w:before="1" w:line="188" w:lineRule="exact"/>
              <w:ind w:right="97"/>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700.000,00</w:t>
            </w:r>
          </w:p>
        </w:tc>
      </w:tr>
      <w:tr w:rsidR="009826E7" w:rsidRPr="009826E7" w:rsidTr="005C16C3">
        <w:trPr>
          <w:trHeight w:val="1036"/>
        </w:trPr>
        <w:tc>
          <w:tcPr>
            <w:tcW w:w="1555" w:type="dxa"/>
          </w:tcPr>
          <w:p w:rsidR="009826E7" w:rsidRPr="009826E7" w:rsidRDefault="009826E7" w:rsidP="009826E7">
            <w:pPr>
              <w:spacing w:before="8"/>
              <w:rPr>
                <w:rFonts w:ascii="Times New Roman" w:eastAsia="Times New Roman" w:hAnsi="Times New Roman" w:cs="Times New Roman"/>
                <w:sz w:val="16"/>
                <w:lang w:val="bs-Latn"/>
              </w:rPr>
            </w:pPr>
          </w:p>
          <w:p w:rsidR="009826E7" w:rsidRPr="009826E7" w:rsidRDefault="009826E7" w:rsidP="009826E7">
            <w:pPr>
              <w:spacing w:line="206" w:lineRule="exact"/>
              <w:ind w:left="107" w:right="258"/>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Prihodi od</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imovine</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207" w:lineRule="exact"/>
              <w:ind w:right="93"/>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274.866,54</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52.629,00</w:t>
            </w:r>
          </w:p>
        </w:tc>
        <w:tc>
          <w:tcPr>
            <w:tcW w:w="1559"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52.629,00</w:t>
            </w:r>
          </w:p>
        </w:tc>
        <w:tc>
          <w:tcPr>
            <w:tcW w:w="1418"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52.000,00</w:t>
            </w:r>
          </w:p>
        </w:tc>
        <w:tc>
          <w:tcPr>
            <w:tcW w:w="1701"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52.000,00</w:t>
            </w:r>
          </w:p>
        </w:tc>
      </w:tr>
      <w:tr w:rsidR="009826E7" w:rsidRPr="009826E7" w:rsidTr="005C16C3">
        <w:trPr>
          <w:trHeight w:val="1862"/>
        </w:trPr>
        <w:tc>
          <w:tcPr>
            <w:tcW w:w="1555" w:type="dxa"/>
          </w:tcPr>
          <w:p w:rsidR="009826E7" w:rsidRPr="009826E7" w:rsidRDefault="009826E7" w:rsidP="009826E7">
            <w:pPr>
              <w:ind w:left="107" w:right="143"/>
              <w:rPr>
                <w:rFonts w:ascii="Times New Roman" w:eastAsia="Times New Roman" w:hAnsi="Times New Roman" w:cs="Times New Roman"/>
                <w:b/>
                <w:sz w:val="18"/>
                <w:lang w:val="bs-Latn"/>
              </w:rPr>
            </w:pPr>
            <w:r w:rsidRPr="009826E7">
              <w:rPr>
                <w:rFonts w:ascii="Times New Roman" w:eastAsia="Times New Roman" w:hAnsi="Times New Roman" w:cs="Times New Roman"/>
                <w:b/>
                <w:sz w:val="18"/>
                <w:lang w:val="bs-Latn"/>
              </w:rPr>
              <w:t>Prihodi od</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pacing w:val="-1"/>
                <w:sz w:val="18"/>
                <w:lang w:val="bs-Latn"/>
              </w:rPr>
              <w:t>administrativnih</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b/>
                <w:sz w:val="18"/>
                <w:lang w:val="bs-Latn"/>
              </w:rPr>
              <w:t>pristojbi</w:t>
            </w:r>
            <w:r w:rsidRPr="009826E7">
              <w:rPr>
                <w:rFonts w:ascii="Times New Roman" w:eastAsia="Times New Roman" w:hAnsi="Times New Roman" w:cs="Times New Roman"/>
                <w:b/>
                <w:spacing w:val="2"/>
                <w:sz w:val="18"/>
                <w:lang w:val="bs-Latn"/>
              </w:rPr>
              <w:t xml:space="preserve"> </w:t>
            </w:r>
            <w:r w:rsidRPr="009826E7">
              <w:rPr>
                <w:rFonts w:ascii="Times New Roman" w:eastAsia="Times New Roman" w:hAnsi="Times New Roman" w:cs="Times New Roman"/>
                <w:b/>
                <w:sz w:val="18"/>
                <w:lang w:val="bs-Latn"/>
              </w:rPr>
              <w:t>po</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posebnim</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propisima te</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prodaje roba i</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usluga</w:t>
            </w:r>
          </w:p>
          <w:p w:rsidR="009826E7" w:rsidRPr="009826E7" w:rsidRDefault="009826E7" w:rsidP="009826E7">
            <w:pPr>
              <w:spacing w:line="206" w:lineRule="exact"/>
              <w:ind w:left="107" w:right="258"/>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207" w:lineRule="exact"/>
              <w:ind w:right="96"/>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3.351.677,33</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569.193,00</w:t>
            </w:r>
          </w:p>
        </w:tc>
        <w:tc>
          <w:tcPr>
            <w:tcW w:w="1559"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599.000,00</w:t>
            </w:r>
          </w:p>
        </w:tc>
        <w:tc>
          <w:tcPr>
            <w:tcW w:w="1418"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560.000,00</w:t>
            </w:r>
          </w:p>
        </w:tc>
        <w:tc>
          <w:tcPr>
            <w:tcW w:w="1701"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500.000,00</w:t>
            </w:r>
          </w:p>
        </w:tc>
      </w:tr>
      <w:tr w:rsidR="009826E7" w:rsidRPr="009826E7" w:rsidTr="005C16C3">
        <w:trPr>
          <w:trHeight w:val="1242"/>
        </w:trPr>
        <w:tc>
          <w:tcPr>
            <w:tcW w:w="1555" w:type="dxa"/>
          </w:tcPr>
          <w:p w:rsidR="009826E7" w:rsidRPr="009826E7" w:rsidRDefault="009826E7" w:rsidP="009826E7">
            <w:pPr>
              <w:ind w:left="107" w:right="168"/>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Prihodi od</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prodaje</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nefinancijske</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imovine</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8"/>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8"/>
                <w:sz w:val="18"/>
                <w:lang w:val="bs-Latn"/>
              </w:rPr>
              <w:t xml:space="preserve"> </w:t>
            </w:r>
            <w:r w:rsidRPr="009826E7">
              <w:rPr>
                <w:rFonts w:ascii="Times New Roman" w:eastAsia="Times New Roman" w:hAnsi="Times New Roman" w:cs="Times New Roman"/>
                <w:sz w:val="18"/>
                <w:lang w:val="bs-Latn"/>
              </w:rPr>
              <w:t>eur)</w:t>
            </w:r>
          </w:p>
          <w:p w:rsidR="009826E7" w:rsidRPr="009826E7" w:rsidRDefault="009826E7" w:rsidP="009826E7">
            <w:pPr>
              <w:spacing w:line="188" w:lineRule="exact"/>
              <w:ind w:left="107"/>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2"/>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2"/>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line="207" w:lineRule="exact"/>
              <w:ind w:right="93"/>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2.350.359,57</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678.473,00</w:t>
            </w:r>
          </w:p>
        </w:tc>
        <w:tc>
          <w:tcPr>
            <w:tcW w:w="1559"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154.889,00</w:t>
            </w:r>
          </w:p>
        </w:tc>
        <w:tc>
          <w:tcPr>
            <w:tcW w:w="1418"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701" w:type="dxa"/>
            <w:vAlign w:val="center"/>
          </w:tcPr>
          <w:p w:rsidR="009826E7" w:rsidRPr="009826E7" w:rsidRDefault="009826E7" w:rsidP="009826E7">
            <w:pPr>
              <w:spacing w:before="1"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r>
      <w:tr w:rsidR="009826E7" w:rsidRPr="009826E7" w:rsidTr="005C16C3">
        <w:trPr>
          <w:trHeight w:val="1034"/>
        </w:trPr>
        <w:tc>
          <w:tcPr>
            <w:tcW w:w="1555" w:type="dxa"/>
          </w:tcPr>
          <w:p w:rsidR="009826E7" w:rsidRPr="009826E7" w:rsidRDefault="009826E7" w:rsidP="009826E7">
            <w:pPr>
              <w:ind w:left="107" w:right="165"/>
              <w:rPr>
                <w:rFonts w:ascii="Times New Roman" w:eastAsia="Times New Roman" w:hAnsi="Times New Roman" w:cs="Times New Roman"/>
                <w:sz w:val="18"/>
                <w:lang w:val="bs-Latn"/>
              </w:rPr>
            </w:pPr>
            <w:r w:rsidRPr="009826E7">
              <w:rPr>
                <w:rFonts w:ascii="Times New Roman" w:eastAsia="Times New Roman" w:hAnsi="Times New Roman" w:cs="Times New Roman"/>
                <w:b/>
                <w:sz w:val="18"/>
                <w:lang w:val="bs-Latn"/>
              </w:rPr>
              <w:t>Višak</w:t>
            </w:r>
            <w:r w:rsidRPr="009826E7">
              <w:rPr>
                <w:rFonts w:ascii="Times New Roman" w:eastAsia="Times New Roman" w:hAnsi="Times New Roman" w:cs="Times New Roman"/>
                <w:b/>
                <w:spacing w:val="-9"/>
                <w:sz w:val="18"/>
                <w:lang w:val="bs-Latn"/>
              </w:rPr>
              <w:t xml:space="preserve"> </w:t>
            </w:r>
            <w:r w:rsidRPr="009826E7">
              <w:rPr>
                <w:rFonts w:ascii="Times New Roman" w:eastAsia="Times New Roman" w:hAnsi="Times New Roman" w:cs="Times New Roman"/>
                <w:b/>
                <w:sz w:val="18"/>
                <w:lang w:val="bs-Latn"/>
              </w:rPr>
              <w:t>prihoda</w:t>
            </w:r>
            <w:r w:rsidRPr="009826E7">
              <w:rPr>
                <w:rFonts w:ascii="Times New Roman" w:eastAsia="Times New Roman" w:hAnsi="Times New Roman" w:cs="Times New Roman"/>
                <w:b/>
                <w:spacing w:val="-9"/>
                <w:sz w:val="18"/>
                <w:lang w:val="bs-Latn"/>
              </w:rPr>
              <w:t xml:space="preserve"> </w:t>
            </w:r>
            <w:r w:rsidRPr="009826E7">
              <w:rPr>
                <w:rFonts w:ascii="Times New Roman" w:eastAsia="Times New Roman" w:hAnsi="Times New Roman" w:cs="Times New Roman"/>
                <w:b/>
                <w:sz w:val="18"/>
                <w:lang w:val="bs-Latn"/>
              </w:rPr>
              <w:t>iz</w:t>
            </w:r>
            <w:r w:rsidRPr="009826E7">
              <w:rPr>
                <w:rFonts w:ascii="Times New Roman" w:eastAsia="Times New Roman" w:hAnsi="Times New Roman" w:cs="Times New Roman"/>
                <w:b/>
                <w:spacing w:val="-42"/>
                <w:sz w:val="18"/>
                <w:lang w:val="bs-Latn"/>
              </w:rPr>
              <w:t xml:space="preserve"> </w:t>
            </w:r>
            <w:r w:rsidRPr="009826E7">
              <w:rPr>
                <w:rFonts w:ascii="Times New Roman" w:eastAsia="Times New Roman" w:hAnsi="Times New Roman" w:cs="Times New Roman"/>
                <w:b/>
                <w:sz w:val="18"/>
                <w:lang w:val="bs-Latn"/>
              </w:rPr>
              <w:t>prethodnog</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razdoblja</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sz w:val="18"/>
                <w:lang w:val="bs-Latn"/>
              </w:rPr>
              <w:t>(iskazano u eur)</w:t>
            </w:r>
          </w:p>
          <w:p w:rsidR="009826E7" w:rsidRPr="009826E7" w:rsidRDefault="009826E7" w:rsidP="009826E7">
            <w:pPr>
              <w:spacing w:line="186" w:lineRule="exact"/>
              <w:ind w:left="107"/>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kn)</w:t>
            </w:r>
          </w:p>
        </w:tc>
        <w:tc>
          <w:tcPr>
            <w:tcW w:w="1874" w:type="dxa"/>
            <w:vAlign w:val="center"/>
          </w:tcPr>
          <w:p w:rsidR="009826E7" w:rsidRPr="009826E7" w:rsidRDefault="009826E7" w:rsidP="009826E7">
            <w:pPr>
              <w:spacing w:before="2"/>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2.988.469,51</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13.272,00</w:t>
            </w:r>
          </w:p>
        </w:tc>
        <w:tc>
          <w:tcPr>
            <w:tcW w:w="1559" w:type="dxa"/>
            <w:vAlign w:val="center"/>
          </w:tcPr>
          <w:p w:rsidR="009826E7" w:rsidRPr="009826E7" w:rsidRDefault="009826E7" w:rsidP="009826E7">
            <w:pPr>
              <w:spacing w:line="188" w:lineRule="exact"/>
              <w:ind w:right="97"/>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418" w:type="dxa"/>
            <w:vAlign w:val="center"/>
          </w:tcPr>
          <w:p w:rsidR="009826E7" w:rsidRPr="009826E7" w:rsidRDefault="009826E7" w:rsidP="009826E7">
            <w:pPr>
              <w:spacing w:line="188" w:lineRule="exact"/>
              <w:ind w:right="96"/>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701" w:type="dxa"/>
            <w:vAlign w:val="center"/>
          </w:tcPr>
          <w:p w:rsidR="009826E7" w:rsidRPr="009826E7" w:rsidRDefault="009826E7" w:rsidP="009826E7">
            <w:pPr>
              <w:spacing w:line="188" w:lineRule="exact"/>
              <w:ind w:right="98"/>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r>
      <w:tr w:rsidR="009826E7" w:rsidRPr="009826E7" w:rsidTr="005C16C3">
        <w:trPr>
          <w:trHeight w:val="827"/>
        </w:trPr>
        <w:tc>
          <w:tcPr>
            <w:tcW w:w="1555" w:type="dxa"/>
          </w:tcPr>
          <w:p w:rsidR="009826E7" w:rsidRPr="009826E7" w:rsidRDefault="009826E7" w:rsidP="009826E7">
            <w:pPr>
              <w:ind w:left="107"/>
              <w:rPr>
                <w:rFonts w:ascii="Times New Roman" w:eastAsia="Times New Roman" w:hAnsi="Times New Roman" w:cs="Times New Roman"/>
                <w:b/>
                <w:sz w:val="18"/>
                <w:lang w:val="bs-Latn"/>
              </w:rPr>
            </w:pPr>
            <w:r w:rsidRPr="009826E7">
              <w:rPr>
                <w:rFonts w:ascii="Times New Roman" w:eastAsia="Times New Roman" w:hAnsi="Times New Roman" w:cs="Times New Roman"/>
                <w:b/>
                <w:sz w:val="18"/>
                <w:lang w:val="bs-Latn"/>
              </w:rPr>
              <w:t>Primici od</w:t>
            </w:r>
            <w:r w:rsidRPr="009826E7">
              <w:rPr>
                <w:rFonts w:ascii="Times New Roman" w:eastAsia="Times New Roman" w:hAnsi="Times New Roman" w:cs="Times New Roman"/>
                <w:b/>
                <w:spacing w:val="1"/>
                <w:sz w:val="18"/>
                <w:lang w:val="bs-Latn"/>
              </w:rPr>
              <w:t xml:space="preserve"> </w:t>
            </w:r>
            <w:r w:rsidRPr="009826E7">
              <w:rPr>
                <w:rFonts w:ascii="Times New Roman" w:eastAsia="Times New Roman" w:hAnsi="Times New Roman" w:cs="Times New Roman"/>
                <w:b/>
                <w:sz w:val="18"/>
                <w:lang w:val="bs-Latn"/>
              </w:rPr>
              <w:t>zaduživanja</w:t>
            </w:r>
          </w:p>
          <w:p w:rsidR="009826E7" w:rsidRPr="009826E7" w:rsidRDefault="009826E7" w:rsidP="009826E7">
            <w:pPr>
              <w:spacing w:line="206" w:lineRule="exact"/>
              <w:ind w:left="107" w:right="258"/>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(iskazano u eur)</w:t>
            </w:r>
            <w:r w:rsidRPr="009826E7">
              <w:rPr>
                <w:rFonts w:ascii="Times New Roman" w:eastAsia="Times New Roman" w:hAnsi="Times New Roman" w:cs="Times New Roman"/>
                <w:spacing w:val="-42"/>
                <w:sz w:val="18"/>
                <w:lang w:val="bs-Latn"/>
              </w:rPr>
              <w:t xml:space="preserve"> </w:t>
            </w:r>
            <w:r w:rsidRPr="009826E7">
              <w:rPr>
                <w:rFonts w:ascii="Times New Roman" w:eastAsia="Times New Roman" w:hAnsi="Times New Roman" w:cs="Times New Roman"/>
                <w:sz w:val="18"/>
                <w:lang w:val="bs-Latn"/>
              </w:rPr>
              <w:t>(iskazano</w:t>
            </w:r>
            <w:r w:rsidRPr="009826E7">
              <w:rPr>
                <w:rFonts w:ascii="Times New Roman" w:eastAsia="Times New Roman" w:hAnsi="Times New Roman" w:cs="Times New Roman"/>
                <w:spacing w:val="-1"/>
                <w:sz w:val="18"/>
                <w:lang w:val="bs-Latn"/>
              </w:rPr>
              <w:t xml:space="preserve"> </w:t>
            </w:r>
            <w:r w:rsidRPr="009826E7">
              <w:rPr>
                <w:rFonts w:ascii="Times New Roman" w:eastAsia="Times New Roman" w:hAnsi="Times New Roman" w:cs="Times New Roman"/>
                <w:sz w:val="18"/>
                <w:lang w:val="bs-Latn"/>
              </w:rPr>
              <w:t>u kn)</w:t>
            </w:r>
          </w:p>
        </w:tc>
        <w:tc>
          <w:tcPr>
            <w:tcW w:w="1874" w:type="dxa"/>
            <w:vAlign w:val="center"/>
          </w:tcPr>
          <w:p w:rsidR="009826E7" w:rsidRPr="009826E7" w:rsidRDefault="009826E7" w:rsidP="009826E7">
            <w:pPr>
              <w:spacing w:line="186"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1.091.353,79</w:t>
            </w:r>
          </w:p>
        </w:tc>
        <w:tc>
          <w:tcPr>
            <w:tcW w:w="1276"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559"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418"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c>
          <w:tcPr>
            <w:tcW w:w="1701" w:type="dxa"/>
            <w:vAlign w:val="center"/>
          </w:tcPr>
          <w:p w:rsidR="009826E7" w:rsidRPr="009826E7" w:rsidRDefault="009826E7" w:rsidP="009826E7">
            <w:pPr>
              <w:spacing w:line="188" w:lineRule="exact"/>
              <w:jc w:val="center"/>
              <w:rPr>
                <w:rFonts w:ascii="Times New Roman" w:eastAsia="Times New Roman" w:hAnsi="Times New Roman" w:cs="Times New Roman"/>
                <w:sz w:val="18"/>
                <w:lang w:val="bs-Latn"/>
              </w:rPr>
            </w:pPr>
            <w:r w:rsidRPr="009826E7">
              <w:rPr>
                <w:rFonts w:ascii="Times New Roman" w:eastAsia="Times New Roman" w:hAnsi="Times New Roman" w:cs="Times New Roman"/>
                <w:sz w:val="18"/>
                <w:lang w:val="bs-Latn"/>
              </w:rPr>
              <w:t>0,00</w:t>
            </w:r>
          </w:p>
        </w:tc>
      </w:tr>
    </w:tbl>
    <w:p w:rsidR="009826E7" w:rsidRPr="009826E7" w:rsidRDefault="009826E7" w:rsidP="009826E7">
      <w:pPr>
        <w:widowControl w:val="0"/>
        <w:autoSpaceDE w:val="0"/>
        <w:autoSpaceDN w:val="0"/>
        <w:spacing w:after="0" w:line="240" w:lineRule="auto"/>
        <w:ind w:left="100"/>
        <w:rPr>
          <w:rFonts w:ascii="Times New Roman" w:eastAsia="Times New Roman" w:hAnsi="Times New Roman" w:cs="Times New Roman"/>
          <w:sz w:val="20"/>
          <w:lang w:val="bs-Latn"/>
        </w:rPr>
      </w:pPr>
      <w:r w:rsidRPr="009826E7">
        <w:rPr>
          <w:rFonts w:ascii="Times New Roman" w:eastAsia="Times New Roman" w:hAnsi="Times New Roman" w:cs="Times New Roman"/>
          <w:sz w:val="20"/>
          <w:lang w:val="bs-Latn"/>
        </w:rPr>
        <w:t>Napomena:</w:t>
      </w:r>
      <w:r w:rsidRPr="009826E7">
        <w:rPr>
          <w:rFonts w:ascii="Times New Roman" w:eastAsia="Times New Roman" w:hAnsi="Times New Roman" w:cs="Times New Roman"/>
          <w:spacing w:val="-3"/>
          <w:sz w:val="20"/>
          <w:lang w:val="bs-Latn"/>
        </w:rPr>
        <w:t xml:space="preserve"> </w:t>
      </w:r>
      <w:r w:rsidRPr="009826E7">
        <w:rPr>
          <w:rFonts w:ascii="Times New Roman" w:eastAsia="Times New Roman" w:hAnsi="Times New Roman" w:cs="Times New Roman"/>
          <w:sz w:val="20"/>
          <w:lang w:val="bs-Latn"/>
        </w:rPr>
        <w:t>primijenjen</w:t>
      </w:r>
      <w:r w:rsidRPr="009826E7">
        <w:rPr>
          <w:rFonts w:ascii="Times New Roman" w:eastAsia="Times New Roman" w:hAnsi="Times New Roman" w:cs="Times New Roman"/>
          <w:spacing w:val="-3"/>
          <w:sz w:val="20"/>
          <w:lang w:val="bs-Latn"/>
        </w:rPr>
        <w:t xml:space="preserve"> </w:t>
      </w:r>
      <w:r w:rsidRPr="009826E7">
        <w:rPr>
          <w:rFonts w:ascii="Times New Roman" w:eastAsia="Times New Roman" w:hAnsi="Times New Roman" w:cs="Times New Roman"/>
          <w:sz w:val="20"/>
          <w:lang w:val="bs-Latn"/>
        </w:rPr>
        <w:t>je</w:t>
      </w:r>
      <w:r w:rsidRPr="009826E7">
        <w:rPr>
          <w:rFonts w:ascii="Times New Roman" w:eastAsia="Times New Roman" w:hAnsi="Times New Roman" w:cs="Times New Roman"/>
          <w:spacing w:val="-2"/>
          <w:sz w:val="20"/>
          <w:lang w:val="bs-Latn"/>
        </w:rPr>
        <w:t xml:space="preserve"> </w:t>
      </w:r>
      <w:r w:rsidRPr="009826E7">
        <w:rPr>
          <w:rFonts w:ascii="Times New Roman" w:eastAsia="Times New Roman" w:hAnsi="Times New Roman" w:cs="Times New Roman"/>
          <w:sz w:val="20"/>
          <w:lang w:val="bs-Latn"/>
        </w:rPr>
        <w:t>fiksni</w:t>
      </w:r>
      <w:r w:rsidRPr="009826E7">
        <w:rPr>
          <w:rFonts w:ascii="Times New Roman" w:eastAsia="Times New Roman" w:hAnsi="Times New Roman" w:cs="Times New Roman"/>
          <w:spacing w:val="-4"/>
          <w:sz w:val="20"/>
          <w:lang w:val="bs-Latn"/>
        </w:rPr>
        <w:t xml:space="preserve"> </w:t>
      </w:r>
      <w:r w:rsidRPr="009826E7">
        <w:rPr>
          <w:rFonts w:ascii="Times New Roman" w:eastAsia="Times New Roman" w:hAnsi="Times New Roman" w:cs="Times New Roman"/>
          <w:sz w:val="20"/>
          <w:lang w:val="bs-Latn"/>
        </w:rPr>
        <w:t>tečaj konverzije</w:t>
      </w:r>
      <w:r w:rsidRPr="009826E7">
        <w:rPr>
          <w:rFonts w:ascii="Times New Roman" w:eastAsia="Times New Roman" w:hAnsi="Times New Roman" w:cs="Times New Roman"/>
          <w:spacing w:val="-2"/>
          <w:sz w:val="20"/>
          <w:lang w:val="bs-Latn"/>
        </w:rPr>
        <w:t xml:space="preserve"> </w:t>
      </w:r>
      <w:r w:rsidRPr="009826E7">
        <w:rPr>
          <w:rFonts w:ascii="Times New Roman" w:eastAsia="Times New Roman" w:hAnsi="Times New Roman" w:cs="Times New Roman"/>
          <w:sz w:val="20"/>
          <w:lang w:val="bs-Latn"/>
        </w:rPr>
        <w:t>kune u</w:t>
      </w:r>
      <w:r w:rsidRPr="009826E7">
        <w:rPr>
          <w:rFonts w:ascii="Times New Roman" w:eastAsia="Times New Roman" w:hAnsi="Times New Roman" w:cs="Times New Roman"/>
          <w:spacing w:val="-3"/>
          <w:sz w:val="20"/>
          <w:lang w:val="bs-Latn"/>
        </w:rPr>
        <w:t xml:space="preserve"> </w:t>
      </w:r>
      <w:r w:rsidRPr="009826E7">
        <w:rPr>
          <w:rFonts w:ascii="Times New Roman" w:eastAsia="Times New Roman" w:hAnsi="Times New Roman" w:cs="Times New Roman"/>
          <w:sz w:val="20"/>
          <w:lang w:val="bs-Latn"/>
        </w:rPr>
        <w:t>euro:</w:t>
      </w:r>
      <w:r w:rsidRPr="009826E7">
        <w:rPr>
          <w:rFonts w:ascii="Times New Roman" w:eastAsia="Times New Roman" w:hAnsi="Times New Roman" w:cs="Times New Roman"/>
          <w:spacing w:val="2"/>
          <w:sz w:val="20"/>
          <w:lang w:val="bs-Latn"/>
        </w:rPr>
        <w:t xml:space="preserve"> </w:t>
      </w:r>
      <w:r w:rsidRPr="009826E7">
        <w:rPr>
          <w:rFonts w:ascii="Times New Roman" w:eastAsia="Times New Roman" w:hAnsi="Times New Roman" w:cs="Times New Roman"/>
          <w:sz w:val="20"/>
          <w:lang w:val="bs-Latn"/>
        </w:rPr>
        <w:t>1</w:t>
      </w:r>
      <w:r w:rsidRPr="009826E7">
        <w:rPr>
          <w:rFonts w:ascii="Times New Roman" w:eastAsia="Times New Roman" w:hAnsi="Times New Roman" w:cs="Times New Roman"/>
          <w:spacing w:val="-1"/>
          <w:sz w:val="20"/>
          <w:lang w:val="bs-Latn"/>
        </w:rPr>
        <w:t xml:space="preserve"> </w:t>
      </w:r>
      <w:r w:rsidRPr="009826E7">
        <w:rPr>
          <w:rFonts w:ascii="Times New Roman" w:eastAsia="Times New Roman" w:hAnsi="Times New Roman" w:cs="Times New Roman"/>
          <w:sz w:val="20"/>
          <w:lang w:val="bs-Latn"/>
        </w:rPr>
        <w:t>eur</w:t>
      </w:r>
      <w:r w:rsidRPr="009826E7">
        <w:rPr>
          <w:rFonts w:ascii="Times New Roman" w:eastAsia="Times New Roman" w:hAnsi="Times New Roman" w:cs="Times New Roman"/>
          <w:spacing w:val="-2"/>
          <w:sz w:val="20"/>
          <w:lang w:val="bs-Latn"/>
        </w:rPr>
        <w:t xml:space="preserve"> </w:t>
      </w:r>
      <w:r w:rsidRPr="009826E7">
        <w:rPr>
          <w:rFonts w:ascii="Times New Roman" w:eastAsia="Times New Roman" w:hAnsi="Times New Roman" w:cs="Times New Roman"/>
          <w:sz w:val="20"/>
          <w:lang w:val="bs-Latn"/>
        </w:rPr>
        <w:t>=</w:t>
      </w:r>
      <w:r w:rsidRPr="009826E7">
        <w:rPr>
          <w:rFonts w:ascii="Times New Roman" w:eastAsia="Times New Roman" w:hAnsi="Times New Roman" w:cs="Times New Roman"/>
          <w:spacing w:val="-3"/>
          <w:sz w:val="20"/>
          <w:lang w:val="bs-Latn"/>
        </w:rPr>
        <w:t xml:space="preserve"> </w:t>
      </w:r>
      <w:r w:rsidRPr="009826E7">
        <w:rPr>
          <w:rFonts w:ascii="Times New Roman" w:eastAsia="Times New Roman" w:hAnsi="Times New Roman" w:cs="Times New Roman"/>
          <w:sz w:val="20"/>
          <w:lang w:val="bs-Latn"/>
        </w:rPr>
        <w:t>7,53450</w:t>
      </w:r>
      <w:r w:rsidRPr="009826E7">
        <w:rPr>
          <w:rFonts w:ascii="Times New Roman" w:eastAsia="Times New Roman" w:hAnsi="Times New Roman" w:cs="Times New Roman"/>
          <w:spacing w:val="-1"/>
          <w:sz w:val="20"/>
          <w:lang w:val="bs-Latn"/>
        </w:rPr>
        <w:t xml:space="preserve"> </w:t>
      </w:r>
      <w:r w:rsidRPr="009826E7">
        <w:rPr>
          <w:rFonts w:ascii="Times New Roman" w:eastAsia="Times New Roman" w:hAnsi="Times New Roman" w:cs="Times New Roman"/>
          <w:sz w:val="20"/>
          <w:lang w:val="bs-Latn"/>
        </w:rPr>
        <w:t>kn</w:t>
      </w:r>
    </w:p>
    <w:p w:rsidR="009826E7" w:rsidRDefault="009826E7" w:rsidP="009826E7">
      <w:pPr>
        <w:widowControl w:val="0"/>
        <w:autoSpaceDE w:val="0"/>
        <w:autoSpaceDN w:val="0"/>
        <w:spacing w:after="0" w:line="240" w:lineRule="auto"/>
        <w:rPr>
          <w:rFonts w:ascii="Times New Roman" w:eastAsia="Times New Roman" w:hAnsi="Times New Roman" w:cs="Times New Roman"/>
          <w:sz w:val="20"/>
          <w:lang w:val="bs-Latn"/>
        </w:rPr>
      </w:pPr>
    </w:p>
    <w:p w:rsidR="009826E7" w:rsidRDefault="009826E7"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5C16C3" w:rsidRDefault="005C16C3" w:rsidP="009826E7">
      <w:pPr>
        <w:widowControl w:val="0"/>
        <w:autoSpaceDE w:val="0"/>
        <w:autoSpaceDN w:val="0"/>
        <w:spacing w:after="0" w:line="240" w:lineRule="auto"/>
        <w:rPr>
          <w:rFonts w:ascii="Times New Roman" w:eastAsia="Times New Roman" w:hAnsi="Times New Roman" w:cs="Times New Roman"/>
          <w:sz w:val="20"/>
          <w:lang w:val="bs-Latn"/>
        </w:rPr>
      </w:pPr>
    </w:p>
    <w:p w:rsidR="000B1CD7" w:rsidRDefault="000B1CD7" w:rsidP="00432940">
      <w:pPr>
        <w:jc w:val="both"/>
        <w:rPr>
          <w:rFonts w:ascii="Times New Roman" w:hAnsi="Times New Roman" w:cs="Times New Roman"/>
          <w:sz w:val="24"/>
          <w:szCs w:val="24"/>
        </w:rPr>
      </w:pPr>
      <w:r w:rsidRPr="009826E7">
        <w:rPr>
          <w:rFonts w:ascii="Times New Roman" w:hAnsi="Times New Roman" w:cs="Times New Roman"/>
          <w:sz w:val="24"/>
          <w:szCs w:val="24"/>
        </w:rPr>
        <w:t>Tablica 2. Procjena rashoda i izdataka Proračuna Općine u razdoblju 2024.-2026.</w:t>
      </w:r>
    </w:p>
    <w:tbl>
      <w:tblPr>
        <w:tblStyle w:val="TableNormal"/>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590"/>
        <w:gridCol w:w="1134"/>
        <w:gridCol w:w="1417"/>
        <w:gridCol w:w="2127"/>
        <w:gridCol w:w="2126"/>
      </w:tblGrid>
      <w:tr w:rsidR="00C164B6" w:rsidTr="005C16C3">
        <w:trPr>
          <w:trHeight w:val="621"/>
        </w:trPr>
        <w:tc>
          <w:tcPr>
            <w:tcW w:w="1414" w:type="dxa"/>
          </w:tcPr>
          <w:p w:rsidR="00C164B6" w:rsidRDefault="00C164B6" w:rsidP="005C16C3">
            <w:pPr>
              <w:pStyle w:val="TableParagraph"/>
              <w:rPr>
                <w:sz w:val="18"/>
              </w:rPr>
            </w:pPr>
          </w:p>
        </w:tc>
        <w:tc>
          <w:tcPr>
            <w:tcW w:w="1590" w:type="dxa"/>
          </w:tcPr>
          <w:p w:rsidR="00C164B6" w:rsidRDefault="00C164B6" w:rsidP="005C16C3">
            <w:pPr>
              <w:pStyle w:val="TableParagraph"/>
              <w:ind w:left="292" w:right="156" w:hanging="128"/>
              <w:jc w:val="center"/>
              <w:rPr>
                <w:spacing w:val="-2"/>
                <w:sz w:val="18"/>
              </w:rPr>
            </w:pPr>
            <w:r>
              <w:rPr>
                <w:spacing w:val="-2"/>
                <w:sz w:val="18"/>
              </w:rPr>
              <w:t>Izvršenje 2022.</w:t>
            </w:r>
          </w:p>
          <w:p w:rsidR="00C164B6" w:rsidRDefault="00C164B6" w:rsidP="005C16C3">
            <w:pPr>
              <w:pStyle w:val="TableParagraph"/>
              <w:ind w:left="292" w:right="156" w:hanging="128"/>
              <w:jc w:val="center"/>
              <w:rPr>
                <w:sz w:val="18"/>
              </w:rPr>
            </w:pPr>
            <w:r>
              <w:rPr>
                <w:spacing w:val="-2"/>
                <w:sz w:val="18"/>
              </w:rPr>
              <w:t>Kn</w:t>
            </w:r>
          </w:p>
        </w:tc>
        <w:tc>
          <w:tcPr>
            <w:tcW w:w="1134" w:type="dxa"/>
          </w:tcPr>
          <w:p w:rsidR="00C164B6" w:rsidRDefault="00C164B6" w:rsidP="005C16C3">
            <w:pPr>
              <w:pStyle w:val="TableParagraph"/>
              <w:ind w:left="222" w:right="206" w:firstLine="43"/>
              <w:jc w:val="center"/>
              <w:rPr>
                <w:spacing w:val="-2"/>
                <w:sz w:val="18"/>
              </w:rPr>
            </w:pPr>
            <w:r>
              <w:rPr>
                <w:spacing w:val="-4"/>
                <w:sz w:val="18"/>
              </w:rPr>
              <w:t xml:space="preserve">Plan </w:t>
            </w:r>
            <w:r>
              <w:rPr>
                <w:spacing w:val="-2"/>
                <w:sz w:val="18"/>
              </w:rPr>
              <w:t>2023.</w:t>
            </w:r>
          </w:p>
          <w:p w:rsidR="00C164B6" w:rsidRDefault="00C164B6" w:rsidP="005C16C3">
            <w:pPr>
              <w:pStyle w:val="TableParagraph"/>
              <w:ind w:left="222" w:right="206" w:firstLine="43"/>
              <w:jc w:val="center"/>
              <w:rPr>
                <w:sz w:val="18"/>
              </w:rPr>
            </w:pPr>
            <w:r>
              <w:rPr>
                <w:spacing w:val="-2"/>
                <w:sz w:val="18"/>
              </w:rPr>
              <w:t>EUR</w:t>
            </w:r>
          </w:p>
        </w:tc>
        <w:tc>
          <w:tcPr>
            <w:tcW w:w="1417" w:type="dxa"/>
          </w:tcPr>
          <w:p w:rsidR="00C164B6" w:rsidRDefault="00C164B6" w:rsidP="005C16C3">
            <w:pPr>
              <w:pStyle w:val="TableParagraph"/>
              <w:ind w:left="357" w:right="118" w:hanging="236"/>
              <w:jc w:val="center"/>
              <w:rPr>
                <w:sz w:val="18"/>
              </w:rPr>
            </w:pPr>
            <w:r>
              <w:rPr>
                <w:spacing w:val="-2"/>
                <w:sz w:val="18"/>
              </w:rPr>
              <w:t xml:space="preserve">Projekci </w:t>
            </w:r>
            <w:r>
              <w:rPr>
                <w:spacing w:val="-6"/>
                <w:sz w:val="18"/>
              </w:rPr>
              <w:t>ja</w:t>
            </w:r>
          </w:p>
          <w:p w:rsidR="00C164B6" w:rsidRDefault="00C164B6" w:rsidP="005C16C3">
            <w:pPr>
              <w:pStyle w:val="TableParagraph"/>
              <w:spacing w:line="187" w:lineRule="exact"/>
              <w:ind w:left="220"/>
              <w:jc w:val="center"/>
              <w:rPr>
                <w:spacing w:val="-2"/>
                <w:sz w:val="18"/>
              </w:rPr>
            </w:pPr>
            <w:r>
              <w:rPr>
                <w:spacing w:val="-2"/>
                <w:sz w:val="18"/>
              </w:rPr>
              <w:t>2024.</w:t>
            </w:r>
          </w:p>
          <w:p w:rsidR="00C164B6" w:rsidRDefault="00C164B6" w:rsidP="005C16C3">
            <w:pPr>
              <w:pStyle w:val="TableParagraph"/>
              <w:spacing w:line="187" w:lineRule="exact"/>
              <w:ind w:left="220"/>
              <w:jc w:val="center"/>
              <w:rPr>
                <w:sz w:val="18"/>
              </w:rPr>
            </w:pPr>
            <w:r>
              <w:rPr>
                <w:sz w:val="18"/>
              </w:rPr>
              <w:t>EUR</w:t>
            </w:r>
          </w:p>
        </w:tc>
        <w:tc>
          <w:tcPr>
            <w:tcW w:w="2127" w:type="dxa"/>
          </w:tcPr>
          <w:p w:rsidR="00C164B6" w:rsidRDefault="00C164B6" w:rsidP="005C16C3">
            <w:pPr>
              <w:pStyle w:val="TableParagraph"/>
              <w:ind w:left="355" w:right="116" w:hanging="236"/>
              <w:jc w:val="center"/>
              <w:rPr>
                <w:sz w:val="18"/>
              </w:rPr>
            </w:pPr>
            <w:r>
              <w:rPr>
                <w:spacing w:val="-2"/>
                <w:sz w:val="18"/>
              </w:rPr>
              <w:t>Projekci</w:t>
            </w:r>
            <w:r>
              <w:rPr>
                <w:spacing w:val="-6"/>
                <w:sz w:val="18"/>
              </w:rPr>
              <w:t>ja</w:t>
            </w:r>
          </w:p>
          <w:p w:rsidR="00C164B6" w:rsidRDefault="00C164B6" w:rsidP="005C16C3">
            <w:pPr>
              <w:pStyle w:val="TableParagraph"/>
              <w:spacing w:line="187" w:lineRule="exact"/>
              <w:ind w:left="218"/>
              <w:jc w:val="center"/>
              <w:rPr>
                <w:spacing w:val="-2"/>
                <w:sz w:val="18"/>
              </w:rPr>
            </w:pPr>
            <w:r>
              <w:rPr>
                <w:spacing w:val="-2"/>
                <w:sz w:val="18"/>
              </w:rPr>
              <w:t>2025.</w:t>
            </w:r>
          </w:p>
          <w:p w:rsidR="00C164B6" w:rsidRDefault="00C164B6" w:rsidP="005C16C3">
            <w:pPr>
              <w:pStyle w:val="TableParagraph"/>
              <w:spacing w:line="187" w:lineRule="exact"/>
              <w:ind w:left="218"/>
              <w:jc w:val="center"/>
              <w:rPr>
                <w:sz w:val="18"/>
              </w:rPr>
            </w:pPr>
            <w:r>
              <w:rPr>
                <w:spacing w:val="-2"/>
                <w:sz w:val="18"/>
              </w:rPr>
              <w:t>EUR</w:t>
            </w:r>
          </w:p>
        </w:tc>
        <w:tc>
          <w:tcPr>
            <w:tcW w:w="2126" w:type="dxa"/>
          </w:tcPr>
          <w:p w:rsidR="00C164B6" w:rsidRDefault="00C164B6" w:rsidP="005C16C3">
            <w:pPr>
              <w:pStyle w:val="TableParagraph"/>
              <w:ind w:left="356" w:right="116" w:hanging="236"/>
              <w:jc w:val="center"/>
              <w:rPr>
                <w:sz w:val="18"/>
              </w:rPr>
            </w:pPr>
            <w:r>
              <w:rPr>
                <w:spacing w:val="-2"/>
                <w:sz w:val="18"/>
              </w:rPr>
              <w:t>Projekci</w:t>
            </w:r>
            <w:r>
              <w:rPr>
                <w:spacing w:val="-6"/>
                <w:sz w:val="18"/>
              </w:rPr>
              <w:t>ja</w:t>
            </w:r>
          </w:p>
          <w:p w:rsidR="00C164B6" w:rsidRDefault="00C164B6" w:rsidP="005C16C3">
            <w:pPr>
              <w:pStyle w:val="TableParagraph"/>
              <w:spacing w:line="187" w:lineRule="exact"/>
              <w:ind w:left="217"/>
              <w:jc w:val="center"/>
              <w:rPr>
                <w:spacing w:val="-2"/>
                <w:sz w:val="18"/>
              </w:rPr>
            </w:pPr>
            <w:r>
              <w:rPr>
                <w:spacing w:val="-2"/>
                <w:sz w:val="18"/>
              </w:rPr>
              <w:t>2026.</w:t>
            </w:r>
          </w:p>
          <w:p w:rsidR="00C164B6" w:rsidRDefault="00C164B6" w:rsidP="005C16C3">
            <w:pPr>
              <w:pStyle w:val="TableParagraph"/>
              <w:spacing w:line="187" w:lineRule="exact"/>
              <w:ind w:left="217"/>
              <w:jc w:val="center"/>
              <w:rPr>
                <w:sz w:val="18"/>
              </w:rPr>
            </w:pPr>
            <w:r>
              <w:rPr>
                <w:spacing w:val="-2"/>
                <w:sz w:val="18"/>
              </w:rPr>
              <w:t>EUR</w:t>
            </w:r>
          </w:p>
        </w:tc>
      </w:tr>
      <w:tr w:rsidR="00C164B6" w:rsidTr="005C16C3">
        <w:trPr>
          <w:trHeight w:val="827"/>
        </w:trPr>
        <w:tc>
          <w:tcPr>
            <w:tcW w:w="1414" w:type="dxa"/>
          </w:tcPr>
          <w:p w:rsidR="00C164B6" w:rsidRDefault="00C164B6" w:rsidP="005C16C3">
            <w:pPr>
              <w:pStyle w:val="TableParagraph"/>
              <w:ind w:left="107" w:right="450"/>
              <w:rPr>
                <w:b/>
                <w:sz w:val="18"/>
              </w:rPr>
            </w:pPr>
            <w:r>
              <w:rPr>
                <w:b/>
                <w:spacing w:val="-2"/>
                <w:sz w:val="18"/>
              </w:rPr>
              <w:t>UKUPNI RASHODI</w:t>
            </w:r>
          </w:p>
          <w:p w:rsidR="00C164B6" w:rsidRDefault="00C164B6" w:rsidP="005C16C3">
            <w:pPr>
              <w:pStyle w:val="TableParagraph"/>
              <w:spacing w:line="206" w:lineRule="exact"/>
              <w:ind w:left="107"/>
              <w:rPr>
                <w:sz w:val="18"/>
              </w:rPr>
            </w:pPr>
          </w:p>
        </w:tc>
        <w:tc>
          <w:tcPr>
            <w:tcW w:w="1590" w:type="dxa"/>
            <w:vAlign w:val="center"/>
          </w:tcPr>
          <w:p w:rsidR="00C164B6" w:rsidRDefault="00C164B6" w:rsidP="005C16C3">
            <w:pPr>
              <w:pStyle w:val="TableParagraph"/>
              <w:spacing w:line="188" w:lineRule="exact"/>
              <w:jc w:val="center"/>
              <w:rPr>
                <w:sz w:val="18"/>
              </w:rPr>
            </w:pPr>
            <w:r>
              <w:rPr>
                <w:sz w:val="18"/>
              </w:rPr>
              <w:t>23.768.093,75</w:t>
            </w:r>
          </w:p>
        </w:tc>
        <w:tc>
          <w:tcPr>
            <w:tcW w:w="1134" w:type="dxa"/>
            <w:vAlign w:val="center"/>
          </w:tcPr>
          <w:p w:rsidR="00C164B6" w:rsidRDefault="00C164B6" w:rsidP="005C16C3">
            <w:pPr>
              <w:pStyle w:val="TableParagraph"/>
              <w:spacing w:line="188" w:lineRule="exact"/>
              <w:jc w:val="center"/>
              <w:rPr>
                <w:sz w:val="18"/>
              </w:rPr>
            </w:pPr>
            <w:r>
              <w:rPr>
                <w:sz w:val="18"/>
              </w:rPr>
              <w:t>5.090.185,00</w:t>
            </w:r>
          </w:p>
        </w:tc>
        <w:tc>
          <w:tcPr>
            <w:tcW w:w="1417" w:type="dxa"/>
            <w:vAlign w:val="center"/>
          </w:tcPr>
          <w:p w:rsidR="00C164B6" w:rsidRDefault="00C164B6" w:rsidP="005C16C3">
            <w:pPr>
              <w:pStyle w:val="TableParagraph"/>
              <w:ind w:right="4"/>
              <w:jc w:val="center"/>
              <w:rPr>
                <w:sz w:val="18"/>
              </w:rPr>
            </w:pPr>
            <w:r>
              <w:rPr>
                <w:sz w:val="18"/>
              </w:rPr>
              <w:t>3.585.577,00</w:t>
            </w:r>
          </w:p>
        </w:tc>
        <w:tc>
          <w:tcPr>
            <w:tcW w:w="2127" w:type="dxa"/>
            <w:vAlign w:val="center"/>
          </w:tcPr>
          <w:p w:rsidR="00C164B6" w:rsidRDefault="00C164B6" w:rsidP="005C16C3">
            <w:pPr>
              <w:pStyle w:val="TableParagraph"/>
              <w:ind w:right="4"/>
              <w:jc w:val="center"/>
              <w:rPr>
                <w:sz w:val="18"/>
              </w:rPr>
            </w:pPr>
            <w:r>
              <w:rPr>
                <w:sz w:val="18"/>
              </w:rPr>
              <w:t>2.911.502,00</w:t>
            </w:r>
          </w:p>
        </w:tc>
        <w:tc>
          <w:tcPr>
            <w:tcW w:w="2126" w:type="dxa"/>
            <w:vAlign w:val="center"/>
          </w:tcPr>
          <w:p w:rsidR="00C164B6" w:rsidRDefault="00C164B6" w:rsidP="005C16C3">
            <w:pPr>
              <w:pStyle w:val="TableParagraph"/>
              <w:ind w:right="2"/>
              <w:jc w:val="center"/>
              <w:rPr>
                <w:sz w:val="18"/>
              </w:rPr>
            </w:pPr>
            <w:r>
              <w:rPr>
                <w:sz w:val="18"/>
              </w:rPr>
              <w:t>2.661.502,00</w:t>
            </w:r>
          </w:p>
        </w:tc>
      </w:tr>
      <w:tr w:rsidR="00C164B6" w:rsidTr="005C16C3">
        <w:trPr>
          <w:trHeight w:val="827"/>
        </w:trPr>
        <w:tc>
          <w:tcPr>
            <w:tcW w:w="1414" w:type="dxa"/>
          </w:tcPr>
          <w:p w:rsidR="00C164B6" w:rsidRDefault="00C164B6" w:rsidP="005C16C3">
            <w:pPr>
              <w:pStyle w:val="TableParagraph"/>
              <w:ind w:left="107"/>
              <w:rPr>
                <w:sz w:val="18"/>
              </w:rPr>
            </w:pPr>
            <w:r>
              <w:rPr>
                <w:b/>
                <w:spacing w:val="-2"/>
                <w:sz w:val="18"/>
              </w:rPr>
              <w:t xml:space="preserve">Rashodi poslovanja </w:t>
            </w:r>
          </w:p>
          <w:p w:rsidR="00C164B6" w:rsidRDefault="00C164B6" w:rsidP="005C16C3">
            <w:pPr>
              <w:pStyle w:val="TableParagraph"/>
              <w:spacing w:line="186" w:lineRule="exact"/>
              <w:ind w:left="107"/>
              <w:rPr>
                <w:sz w:val="18"/>
              </w:rPr>
            </w:pPr>
          </w:p>
        </w:tc>
        <w:tc>
          <w:tcPr>
            <w:tcW w:w="1590" w:type="dxa"/>
            <w:vAlign w:val="center"/>
          </w:tcPr>
          <w:p w:rsidR="00C164B6" w:rsidRDefault="00C164B6" w:rsidP="005C16C3">
            <w:pPr>
              <w:pStyle w:val="TableParagraph"/>
              <w:spacing w:before="2" w:line="186" w:lineRule="exact"/>
              <w:jc w:val="center"/>
              <w:rPr>
                <w:sz w:val="18"/>
              </w:rPr>
            </w:pPr>
            <w:r>
              <w:rPr>
                <w:sz w:val="18"/>
              </w:rPr>
              <w:t>19.493.864,51</w:t>
            </w:r>
          </w:p>
        </w:tc>
        <w:tc>
          <w:tcPr>
            <w:tcW w:w="1134" w:type="dxa"/>
            <w:vAlign w:val="center"/>
          </w:tcPr>
          <w:p w:rsidR="00C164B6" w:rsidRDefault="00C164B6" w:rsidP="005C16C3">
            <w:pPr>
              <w:pStyle w:val="TableParagraph"/>
              <w:spacing w:line="188" w:lineRule="exact"/>
              <w:jc w:val="center"/>
              <w:rPr>
                <w:sz w:val="18"/>
              </w:rPr>
            </w:pPr>
            <w:r>
              <w:rPr>
                <w:sz w:val="18"/>
              </w:rPr>
              <w:t>2.323.165,00</w:t>
            </w:r>
          </w:p>
        </w:tc>
        <w:tc>
          <w:tcPr>
            <w:tcW w:w="1417" w:type="dxa"/>
            <w:vAlign w:val="center"/>
          </w:tcPr>
          <w:p w:rsidR="00C164B6" w:rsidRDefault="00C164B6" w:rsidP="005C16C3">
            <w:pPr>
              <w:pStyle w:val="TableParagraph"/>
              <w:spacing w:line="188" w:lineRule="exact"/>
              <w:ind w:right="1"/>
              <w:jc w:val="center"/>
              <w:rPr>
                <w:sz w:val="18"/>
              </w:rPr>
            </w:pPr>
            <w:r>
              <w:rPr>
                <w:sz w:val="18"/>
              </w:rPr>
              <w:t>2.160.577,00</w:t>
            </w:r>
          </w:p>
        </w:tc>
        <w:tc>
          <w:tcPr>
            <w:tcW w:w="2127" w:type="dxa"/>
            <w:vAlign w:val="center"/>
          </w:tcPr>
          <w:p w:rsidR="00C164B6" w:rsidRDefault="00C164B6" w:rsidP="005C16C3">
            <w:pPr>
              <w:pStyle w:val="TableParagraph"/>
              <w:spacing w:line="188" w:lineRule="exact"/>
              <w:ind w:right="1"/>
              <w:jc w:val="center"/>
              <w:rPr>
                <w:sz w:val="18"/>
              </w:rPr>
            </w:pPr>
            <w:r>
              <w:rPr>
                <w:sz w:val="18"/>
              </w:rPr>
              <w:t>2.150.102,00</w:t>
            </w:r>
          </w:p>
        </w:tc>
        <w:tc>
          <w:tcPr>
            <w:tcW w:w="2126" w:type="dxa"/>
            <w:vAlign w:val="center"/>
          </w:tcPr>
          <w:p w:rsidR="00C164B6" w:rsidRDefault="00C164B6" w:rsidP="005C16C3">
            <w:pPr>
              <w:pStyle w:val="TableParagraph"/>
              <w:spacing w:line="188" w:lineRule="exact"/>
              <w:ind w:right="5"/>
              <w:jc w:val="center"/>
              <w:rPr>
                <w:sz w:val="18"/>
              </w:rPr>
            </w:pPr>
            <w:r>
              <w:rPr>
                <w:sz w:val="18"/>
              </w:rPr>
              <w:t>1.900.102,00</w:t>
            </w:r>
          </w:p>
        </w:tc>
      </w:tr>
      <w:tr w:rsidR="00C164B6" w:rsidTr="005C16C3">
        <w:trPr>
          <w:trHeight w:val="827"/>
        </w:trPr>
        <w:tc>
          <w:tcPr>
            <w:tcW w:w="1414" w:type="dxa"/>
          </w:tcPr>
          <w:p w:rsidR="00C164B6" w:rsidRDefault="00C164B6" w:rsidP="005C16C3">
            <w:pPr>
              <w:pStyle w:val="TableParagraph"/>
              <w:ind w:left="107"/>
              <w:rPr>
                <w:sz w:val="18"/>
              </w:rPr>
            </w:pPr>
            <w:r>
              <w:rPr>
                <w:b/>
                <w:sz w:val="18"/>
              </w:rPr>
              <w:t xml:space="preserve">Rashodi za </w:t>
            </w:r>
            <w:r>
              <w:rPr>
                <w:b/>
                <w:spacing w:val="-2"/>
                <w:sz w:val="18"/>
              </w:rPr>
              <w:t xml:space="preserve">zaposlene </w:t>
            </w:r>
          </w:p>
          <w:p w:rsidR="00C164B6" w:rsidRDefault="00C164B6" w:rsidP="005C16C3">
            <w:pPr>
              <w:pStyle w:val="TableParagraph"/>
              <w:spacing w:line="186" w:lineRule="exact"/>
              <w:ind w:left="107"/>
              <w:rPr>
                <w:sz w:val="18"/>
              </w:rPr>
            </w:pPr>
          </w:p>
        </w:tc>
        <w:tc>
          <w:tcPr>
            <w:tcW w:w="1590" w:type="dxa"/>
            <w:vAlign w:val="center"/>
          </w:tcPr>
          <w:p w:rsidR="00C164B6" w:rsidRDefault="00C164B6" w:rsidP="005C16C3">
            <w:pPr>
              <w:pStyle w:val="TableParagraph"/>
              <w:spacing w:before="2" w:line="186" w:lineRule="exact"/>
              <w:jc w:val="center"/>
              <w:rPr>
                <w:sz w:val="18"/>
              </w:rPr>
            </w:pPr>
            <w:r>
              <w:rPr>
                <w:sz w:val="18"/>
              </w:rPr>
              <w:t>6.691.289,92,</w:t>
            </w:r>
          </w:p>
        </w:tc>
        <w:tc>
          <w:tcPr>
            <w:tcW w:w="1134" w:type="dxa"/>
            <w:vAlign w:val="center"/>
          </w:tcPr>
          <w:p w:rsidR="00C164B6" w:rsidRDefault="00C164B6" w:rsidP="005C16C3">
            <w:pPr>
              <w:pStyle w:val="TableParagraph"/>
              <w:spacing w:line="188" w:lineRule="exact"/>
              <w:jc w:val="center"/>
              <w:rPr>
                <w:sz w:val="18"/>
              </w:rPr>
            </w:pPr>
            <w:r>
              <w:rPr>
                <w:sz w:val="18"/>
              </w:rPr>
              <w:t>843.217,00</w:t>
            </w:r>
          </w:p>
        </w:tc>
        <w:tc>
          <w:tcPr>
            <w:tcW w:w="1417" w:type="dxa"/>
            <w:vAlign w:val="center"/>
          </w:tcPr>
          <w:p w:rsidR="00C164B6" w:rsidRDefault="00C164B6" w:rsidP="005C16C3">
            <w:pPr>
              <w:pStyle w:val="TableParagraph"/>
              <w:spacing w:line="188" w:lineRule="exact"/>
              <w:jc w:val="center"/>
              <w:rPr>
                <w:sz w:val="18"/>
              </w:rPr>
            </w:pPr>
            <w:r>
              <w:rPr>
                <w:sz w:val="18"/>
              </w:rPr>
              <w:t>744.000,00</w:t>
            </w:r>
          </w:p>
        </w:tc>
        <w:tc>
          <w:tcPr>
            <w:tcW w:w="2127" w:type="dxa"/>
            <w:vAlign w:val="center"/>
          </w:tcPr>
          <w:p w:rsidR="00C164B6" w:rsidRDefault="00C164B6" w:rsidP="005C16C3">
            <w:pPr>
              <w:pStyle w:val="TableParagraph"/>
              <w:spacing w:line="188" w:lineRule="exact"/>
              <w:ind w:right="1"/>
              <w:jc w:val="center"/>
              <w:rPr>
                <w:sz w:val="18"/>
              </w:rPr>
            </w:pPr>
            <w:r>
              <w:rPr>
                <w:sz w:val="18"/>
              </w:rPr>
              <w:t>744.000,00</w:t>
            </w:r>
          </w:p>
        </w:tc>
        <w:tc>
          <w:tcPr>
            <w:tcW w:w="2126" w:type="dxa"/>
            <w:vAlign w:val="center"/>
          </w:tcPr>
          <w:p w:rsidR="00C164B6" w:rsidRDefault="00C164B6" w:rsidP="005C16C3">
            <w:pPr>
              <w:pStyle w:val="TableParagraph"/>
              <w:spacing w:line="188" w:lineRule="exact"/>
              <w:ind w:right="5"/>
              <w:jc w:val="center"/>
              <w:rPr>
                <w:sz w:val="18"/>
              </w:rPr>
            </w:pPr>
            <w:r>
              <w:rPr>
                <w:sz w:val="18"/>
              </w:rPr>
              <w:t>744.000,00</w:t>
            </w:r>
          </w:p>
        </w:tc>
      </w:tr>
      <w:tr w:rsidR="00C164B6" w:rsidTr="005C16C3">
        <w:trPr>
          <w:trHeight w:val="828"/>
        </w:trPr>
        <w:tc>
          <w:tcPr>
            <w:tcW w:w="1414" w:type="dxa"/>
          </w:tcPr>
          <w:p w:rsidR="00C164B6" w:rsidRDefault="00C164B6" w:rsidP="005C16C3">
            <w:pPr>
              <w:pStyle w:val="TableParagraph"/>
              <w:ind w:left="107" w:right="133"/>
              <w:rPr>
                <w:sz w:val="18"/>
              </w:rPr>
            </w:pPr>
            <w:r>
              <w:rPr>
                <w:b/>
                <w:spacing w:val="-2"/>
                <w:sz w:val="18"/>
              </w:rPr>
              <w:t xml:space="preserve">Materijalni rashodi </w:t>
            </w:r>
          </w:p>
          <w:p w:rsidR="00C164B6" w:rsidRDefault="00C164B6" w:rsidP="005C16C3">
            <w:pPr>
              <w:pStyle w:val="TableParagraph"/>
              <w:spacing w:before="1" w:line="186" w:lineRule="exact"/>
              <w:ind w:left="107"/>
              <w:rPr>
                <w:sz w:val="18"/>
              </w:rPr>
            </w:pPr>
          </w:p>
        </w:tc>
        <w:tc>
          <w:tcPr>
            <w:tcW w:w="1590" w:type="dxa"/>
            <w:vAlign w:val="center"/>
          </w:tcPr>
          <w:p w:rsidR="00C164B6" w:rsidRDefault="00C164B6" w:rsidP="005C16C3">
            <w:pPr>
              <w:pStyle w:val="TableParagraph"/>
              <w:spacing w:line="186" w:lineRule="exact"/>
              <w:jc w:val="center"/>
              <w:rPr>
                <w:sz w:val="18"/>
              </w:rPr>
            </w:pPr>
            <w:r>
              <w:rPr>
                <w:sz w:val="18"/>
              </w:rPr>
              <w:t>8.378.229,18</w:t>
            </w:r>
          </w:p>
        </w:tc>
        <w:tc>
          <w:tcPr>
            <w:tcW w:w="1134" w:type="dxa"/>
            <w:vAlign w:val="center"/>
          </w:tcPr>
          <w:p w:rsidR="00C164B6" w:rsidRDefault="00C164B6" w:rsidP="005C16C3">
            <w:pPr>
              <w:pStyle w:val="TableParagraph"/>
              <w:spacing w:line="188" w:lineRule="exact"/>
              <w:jc w:val="center"/>
              <w:rPr>
                <w:sz w:val="18"/>
              </w:rPr>
            </w:pPr>
            <w:r>
              <w:rPr>
                <w:sz w:val="18"/>
              </w:rPr>
              <w:t>972.623,00</w:t>
            </w:r>
          </w:p>
        </w:tc>
        <w:tc>
          <w:tcPr>
            <w:tcW w:w="1417" w:type="dxa"/>
            <w:vAlign w:val="center"/>
          </w:tcPr>
          <w:p w:rsidR="00C164B6" w:rsidRDefault="00C164B6" w:rsidP="005C16C3">
            <w:pPr>
              <w:pStyle w:val="TableParagraph"/>
              <w:spacing w:line="188" w:lineRule="exact"/>
              <w:ind w:right="1"/>
              <w:jc w:val="center"/>
              <w:rPr>
                <w:sz w:val="18"/>
              </w:rPr>
            </w:pPr>
            <w:r>
              <w:rPr>
                <w:sz w:val="18"/>
              </w:rPr>
              <w:t>900.000,00</w:t>
            </w:r>
          </w:p>
        </w:tc>
        <w:tc>
          <w:tcPr>
            <w:tcW w:w="2127" w:type="dxa"/>
            <w:vAlign w:val="center"/>
          </w:tcPr>
          <w:p w:rsidR="00C164B6" w:rsidRDefault="00C164B6" w:rsidP="005C16C3">
            <w:pPr>
              <w:pStyle w:val="TableParagraph"/>
              <w:spacing w:line="188" w:lineRule="exact"/>
              <w:ind w:right="1"/>
              <w:jc w:val="center"/>
              <w:rPr>
                <w:sz w:val="18"/>
              </w:rPr>
            </w:pPr>
            <w:r>
              <w:rPr>
                <w:sz w:val="18"/>
              </w:rPr>
              <w:t>900.000,00</w:t>
            </w:r>
          </w:p>
        </w:tc>
        <w:tc>
          <w:tcPr>
            <w:tcW w:w="2126" w:type="dxa"/>
            <w:vAlign w:val="center"/>
          </w:tcPr>
          <w:p w:rsidR="00C164B6" w:rsidRDefault="00C164B6" w:rsidP="005C16C3">
            <w:pPr>
              <w:pStyle w:val="TableParagraph"/>
              <w:spacing w:line="188" w:lineRule="exact"/>
              <w:ind w:right="5"/>
              <w:jc w:val="center"/>
              <w:rPr>
                <w:sz w:val="18"/>
              </w:rPr>
            </w:pPr>
            <w:r>
              <w:rPr>
                <w:sz w:val="18"/>
              </w:rPr>
              <w:t>650.000,00</w:t>
            </w:r>
          </w:p>
        </w:tc>
      </w:tr>
      <w:tr w:rsidR="00C164B6" w:rsidTr="005C16C3">
        <w:trPr>
          <w:trHeight w:val="827"/>
        </w:trPr>
        <w:tc>
          <w:tcPr>
            <w:tcW w:w="1414" w:type="dxa"/>
          </w:tcPr>
          <w:p w:rsidR="00C164B6" w:rsidRDefault="00C164B6" w:rsidP="005C16C3">
            <w:pPr>
              <w:pStyle w:val="TableParagraph"/>
              <w:ind w:left="107"/>
              <w:rPr>
                <w:sz w:val="18"/>
              </w:rPr>
            </w:pPr>
            <w:r>
              <w:rPr>
                <w:b/>
                <w:spacing w:val="-2"/>
                <w:sz w:val="18"/>
              </w:rPr>
              <w:t>Financijski rashodi</w:t>
            </w:r>
          </w:p>
        </w:tc>
        <w:tc>
          <w:tcPr>
            <w:tcW w:w="1590" w:type="dxa"/>
            <w:vAlign w:val="center"/>
          </w:tcPr>
          <w:p w:rsidR="00C164B6" w:rsidRDefault="00C164B6" w:rsidP="005C16C3">
            <w:pPr>
              <w:pStyle w:val="TableParagraph"/>
              <w:spacing w:line="186" w:lineRule="exact"/>
              <w:ind w:right="95"/>
              <w:jc w:val="center"/>
              <w:rPr>
                <w:sz w:val="18"/>
              </w:rPr>
            </w:pPr>
            <w:r>
              <w:rPr>
                <w:sz w:val="18"/>
              </w:rPr>
              <w:t>147.021,91</w:t>
            </w:r>
          </w:p>
        </w:tc>
        <w:tc>
          <w:tcPr>
            <w:tcW w:w="1134" w:type="dxa"/>
            <w:vAlign w:val="center"/>
          </w:tcPr>
          <w:p w:rsidR="00C164B6" w:rsidRDefault="00C164B6" w:rsidP="005C16C3">
            <w:pPr>
              <w:pStyle w:val="TableParagraph"/>
              <w:spacing w:line="188" w:lineRule="exact"/>
              <w:jc w:val="center"/>
              <w:rPr>
                <w:sz w:val="18"/>
              </w:rPr>
            </w:pPr>
            <w:r>
              <w:rPr>
                <w:sz w:val="18"/>
              </w:rPr>
              <w:t>20.067,00</w:t>
            </w:r>
          </w:p>
        </w:tc>
        <w:tc>
          <w:tcPr>
            <w:tcW w:w="1417" w:type="dxa"/>
            <w:vAlign w:val="center"/>
          </w:tcPr>
          <w:p w:rsidR="00C164B6" w:rsidRDefault="00C164B6" w:rsidP="005C16C3">
            <w:pPr>
              <w:pStyle w:val="TableParagraph"/>
              <w:spacing w:before="1" w:line="188" w:lineRule="exact"/>
              <w:ind w:left="7"/>
              <w:jc w:val="center"/>
              <w:rPr>
                <w:sz w:val="18"/>
              </w:rPr>
            </w:pPr>
            <w:r>
              <w:rPr>
                <w:sz w:val="18"/>
              </w:rPr>
              <w:t>24.000,00</w:t>
            </w:r>
          </w:p>
        </w:tc>
        <w:tc>
          <w:tcPr>
            <w:tcW w:w="2127" w:type="dxa"/>
            <w:vAlign w:val="center"/>
          </w:tcPr>
          <w:p w:rsidR="00C164B6" w:rsidRDefault="00C164B6" w:rsidP="005C16C3">
            <w:pPr>
              <w:pStyle w:val="TableParagraph"/>
              <w:spacing w:before="1" w:line="188" w:lineRule="exact"/>
              <w:ind w:left="6"/>
              <w:jc w:val="center"/>
              <w:rPr>
                <w:sz w:val="18"/>
              </w:rPr>
            </w:pPr>
            <w:r>
              <w:rPr>
                <w:sz w:val="18"/>
              </w:rPr>
              <w:t>20.067,00</w:t>
            </w:r>
          </w:p>
        </w:tc>
        <w:tc>
          <w:tcPr>
            <w:tcW w:w="2126" w:type="dxa"/>
            <w:vAlign w:val="center"/>
          </w:tcPr>
          <w:p w:rsidR="00C164B6" w:rsidRDefault="00C164B6" w:rsidP="005C16C3">
            <w:pPr>
              <w:pStyle w:val="TableParagraph"/>
              <w:spacing w:before="1" w:line="188" w:lineRule="exact"/>
              <w:ind w:left="6"/>
              <w:jc w:val="center"/>
              <w:rPr>
                <w:sz w:val="18"/>
              </w:rPr>
            </w:pPr>
            <w:r>
              <w:rPr>
                <w:sz w:val="18"/>
              </w:rPr>
              <w:t>20.067,00</w:t>
            </w:r>
          </w:p>
        </w:tc>
      </w:tr>
      <w:tr w:rsidR="00C164B6" w:rsidTr="005C16C3">
        <w:trPr>
          <w:trHeight w:val="621"/>
        </w:trPr>
        <w:tc>
          <w:tcPr>
            <w:tcW w:w="1414" w:type="dxa"/>
          </w:tcPr>
          <w:p w:rsidR="00C164B6" w:rsidRDefault="00C164B6" w:rsidP="005C16C3">
            <w:pPr>
              <w:pStyle w:val="TableParagraph"/>
              <w:spacing w:line="207" w:lineRule="exact"/>
              <w:ind w:left="107"/>
              <w:rPr>
                <w:b/>
                <w:sz w:val="18"/>
              </w:rPr>
            </w:pPr>
            <w:r>
              <w:rPr>
                <w:b/>
                <w:spacing w:val="-2"/>
                <w:sz w:val="18"/>
              </w:rPr>
              <w:t>Subvencije</w:t>
            </w:r>
          </w:p>
          <w:p w:rsidR="00C164B6" w:rsidRDefault="00C164B6" w:rsidP="005C16C3">
            <w:pPr>
              <w:pStyle w:val="TableParagraph"/>
              <w:spacing w:line="206" w:lineRule="exact"/>
              <w:ind w:left="107"/>
              <w:rPr>
                <w:sz w:val="18"/>
              </w:rPr>
            </w:pPr>
          </w:p>
        </w:tc>
        <w:tc>
          <w:tcPr>
            <w:tcW w:w="1590" w:type="dxa"/>
            <w:vAlign w:val="center"/>
          </w:tcPr>
          <w:p w:rsidR="00C164B6" w:rsidRDefault="00C164B6" w:rsidP="005C16C3">
            <w:pPr>
              <w:pStyle w:val="TableParagraph"/>
              <w:spacing w:line="186" w:lineRule="exact"/>
              <w:ind w:right="95"/>
              <w:jc w:val="center"/>
              <w:rPr>
                <w:sz w:val="18"/>
              </w:rPr>
            </w:pPr>
            <w:r>
              <w:rPr>
                <w:sz w:val="18"/>
              </w:rPr>
              <w:t>79.341,70</w:t>
            </w:r>
          </w:p>
        </w:tc>
        <w:tc>
          <w:tcPr>
            <w:tcW w:w="1134" w:type="dxa"/>
            <w:vAlign w:val="center"/>
          </w:tcPr>
          <w:p w:rsidR="00C164B6" w:rsidRDefault="00C164B6" w:rsidP="005C16C3">
            <w:pPr>
              <w:pStyle w:val="TableParagraph"/>
              <w:spacing w:line="188" w:lineRule="exact"/>
              <w:jc w:val="center"/>
              <w:rPr>
                <w:sz w:val="18"/>
              </w:rPr>
            </w:pPr>
            <w:r>
              <w:rPr>
                <w:sz w:val="18"/>
              </w:rPr>
              <w:t>28.535,00</w:t>
            </w:r>
          </w:p>
        </w:tc>
        <w:tc>
          <w:tcPr>
            <w:tcW w:w="1417" w:type="dxa"/>
            <w:vAlign w:val="center"/>
          </w:tcPr>
          <w:p w:rsidR="00C164B6" w:rsidRDefault="00C164B6" w:rsidP="005C16C3">
            <w:pPr>
              <w:pStyle w:val="TableParagraph"/>
              <w:spacing w:line="188" w:lineRule="exact"/>
              <w:jc w:val="center"/>
              <w:rPr>
                <w:sz w:val="18"/>
              </w:rPr>
            </w:pPr>
            <w:r>
              <w:rPr>
                <w:sz w:val="18"/>
              </w:rPr>
              <w:t>28.535,00</w:t>
            </w:r>
          </w:p>
        </w:tc>
        <w:tc>
          <w:tcPr>
            <w:tcW w:w="2127" w:type="dxa"/>
            <w:vAlign w:val="center"/>
          </w:tcPr>
          <w:p w:rsidR="00C164B6" w:rsidRDefault="00C164B6" w:rsidP="005C16C3">
            <w:pPr>
              <w:pStyle w:val="TableParagraph"/>
              <w:spacing w:line="188" w:lineRule="exact"/>
              <w:jc w:val="center"/>
              <w:rPr>
                <w:sz w:val="18"/>
              </w:rPr>
            </w:pPr>
            <w:r>
              <w:rPr>
                <w:sz w:val="18"/>
              </w:rPr>
              <w:t>28.535,00</w:t>
            </w:r>
          </w:p>
        </w:tc>
        <w:tc>
          <w:tcPr>
            <w:tcW w:w="2126" w:type="dxa"/>
            <w:vAlign w:val="center"/>
          </w:tcPr>
          <w:p w:rsidR="00C164B6" w:rsidRDefault="00C164B6" w:rsidP="005C16C3">
            <w:pPr>
              <w:pStyle w:val="TableParagraph"/>
              <w:spacing w:line="188" w:lineRule="exact"/>
              <w:ind w:right="3"/>
              <w:jc w:val="center"/>
              <w:rPr>
                <w:sz w:val="18"/>
              </w:rPr>
            </w:pPr>
            <w:r>
              <w:rPr>
                <w:sz w:val="18"/>
              </w:rPr>
              <w:t>28.535,00</w:t>
            </w:r>
          </w:p>
        </w:tc>
      </w:tr>
      <w:tr w:rsidR="00C164B6" w:rsidTr="005C16C3">
        <w:trPr>
          <w:trHeight w:val="1036"/>
        </w:trPr>
        <w:tc>
          <w:tcPr>
            <w:tcW w:w="1414" w:type="dxa"/>
          </w:tcPr>
          <w:p w:rsidR="00C164B6" w:rsidRDefault="00C164B6" w:rsidP="005C16C3">
            <w:pPr>
              <w:pStyle w:val="TableParagraph"/>
              <w:ind w:left="107"/>
              <w:rPr>
                <w:b/>
                <w:sz w:val="18"/>
              </w:rPr>
            </w:pPr>
            <w:r>
              <w:rPr>
                <w:b/>
                <w:sz w:val="18"/>
              </w:rPr>
              <w:t xml:space="preserve">Pomoći dane unutar opće </w:t>
            </w:r>
            <w:r>
              <w:rPr>
                <w:b/>
                <w:spacing w:val="-2"/>
                <w:sz w:val="18"/>
              </w:rPr>
              <w:t>države</w:t>
            </w:r>
          </w:p>
          <w:p w:rsidR="00C164B6" w:rsidRDefault="00C164B6" w:rsidP="005C16C3">
            <w:pPr>
              <w:pStyle w:val="TableParagraph"/>
              <w:spacing w:line="206" w:lineRule="exact"/>
              <w:ind w:left="107"/>
              <w:rPr>
                <w:sz w:val="18"/>
              </w:rPr>
            </w:pPr>
          </w:p>
        </w:tc>
        <w:tc>
          <w:tcPr>
            <w:tcW w:w="1590" w:type="dxa"/>
            <w:vAlign w:val="center"/>
          </w:tcPr>
          <w:p w:rsidR="00C164B6" w:rsidRDefault="00C164B6" w:rsidP="005C16C3">
            <w:pPr>
              <w:pStyle w:val="TableParagraph"/>
              <w:spacing w:line="188" w:lineRule="exact"/>
              <w:ind w:right="96"/>
              <w:jc w:val="center"/>
              <w:rPr>
                <w:sz w:val="18"/>
              </w:rPr>
            </w:pPr>
            <w:r>
              <w:rPr>
                <w:sz w:val="18"/>
              </w:rPr>
              <w:t>28.009,94</w:t>
            </w:r>
          </w:p>
        </w:tc>
        <w:tc>
          <w:tcPr>
            <w:tcW w:w="1134" w:type="dxa"/>
            <w:vAlign w:val="center"/>
          </w:tcPr>
          <w:p w:rsidR="00C164B6" w:rsidRDefault="00C164B6" w:rsidP="005C16C3">
            <w:pPr>
              <w:pStyle w:val="TableParagraph"/>
              <w:spacing w:line="188" w:lineRule="exact"/>
              <w:jc w:val="center"/>
              <w:rPr>
                <w:sz w:val="18"/>
              </w:rPr>
            </w:pPr>
            <w:r>
              <w:rPr>
                <w:sz w:val="18"/>
              </w:rPr>
              <w:t>37.163,00</w:t>
            </w:r>
          </w:p>
        </w:tc>
        <w:tc>
          <w:tcPr>
            <w:tcW w:w="1417" w:type="dxa"/>
            <w:vAlign w:val="center"/>
          </w:tcPr>
          <w:p w:rsidR="00C164B6" w:rsidRDefault="00C164B6" w:rsidP="005C16C3">
            <w:pPr>
              <w:pStyle w:val="TableParagraph"/>
              <w:ind w:left="7"/>
              <w:jc w:val="center"/>
              <w:rPr>
                <w:sz w:val="18"/>
              </w:rPr>
            </w:pPr>
            <w:r>
              <w:rPr>
                <w:sz w:val="18"/>
              </w:rPr>
              <w:t>34.500,00</w:t>
            </w:r>
          </w:p>
        </w:tc>
        <w:tc>
          <w:tcPr>
            <w:tcW w:w="2127" w:type="dxa"/>
            <w:vAlign w:val="center"/>
          </w:tcPr>
          <w:p w:rsidR="00C164B6" w:rsidRDefault="00C164B6" w:rsidP="005C16C3">
            <w:pPr>
              <w:pStyle w:val="TableParagraph"/>
              <w:ind w:left="6"/>
              <w:jc w:val="center"/>
              <w:rPr>
                <w:sz w:val="18"/>
              </w:rPr>
            </w:pPr>
            <w:r>
              <w:rPr>
                <w:sz w:val="18"/>
              </w:rPr>
              <w:t>28.500,00</w:t>
            </w:r>
          </w:p>
        </w:tc>
        <w:tc>
          <w:tcPr>
            <w:tcW w:w="2126" w:type="dxa"/>
            <w:vAlign w:val="center"/>
          </w:tcPr>
          <w:p w:rsidR="00C164B6" w:rsidRDefault="00C164B6" w:rsidP="005C16C3">
            <w:pPr>
              <w:pStyle w:val="TableParagraph"/>
              <w:ind w:left="6"/>
              <w:jc w:val="center"/>
              <w:rPr>
                <w:sz w:val="18"/>
              </w:rPr>
            </w:pPr>
            <w:r>
              <w:rPr>
                <w:sz w:val="18"/>
              </w:rPr>
              <w:t>28.500,00</w:t>
            </w:r>
          </w:p>
        </w:tc>
      </w:tr>
      <w:tr w:rsidR="00C164B6" w:rsidTr="005C16C3">
        <w:trPr>
          <w:trHeight w:val="1655"/>
        </w:trPr>
        <w:tc>
          <w:tcPr>
            <w:tcW w:w="1414" w:type="dxa"/>
          </w:tcPr>
          <w:p w:rsidR="00C164B6" w:rsidRDefault="00C164B6" w:rsidP="005C16C3">
            <w:pPr>
              <w:pStyle w:val="TableParagraph"/>
              <w:ind w:left="107" w:right="133"/>
              <w:rPr>
                <w:sz w:val="18"/>
              </w:rPr>
            </w:pPr>
            <w:r>
              <w:rPr>
                <w:b/>
                <w:spacing w:val="-2"/>
                <w:sz w:val="18"/>
              </w:rPr>
              <w:t xml:space="preserve">Naknade </w:t>
            </w:r>
            <w:r>
              <w:rPr>
                <w:b/>
                <w:sz w:val="18"/>
              </w:rPr>
              <w:t xml:space="preserve">građanima i </w:t>
            </w:r>
            <w:r>
              <w:rPr>
                <w:b/>
                <w:spacing w:val="-2"/>
                <w:sz w:val="18"/>
              </w:rPr>
              <w:t>kućanstvima</w:t>
            </w:r>
            <w:r>
              <w:rPr>
                <w:b/>
                <w:spacing w:val="40"/>
                <w:sz w:val="18"/>
              </w:rPr>
              <w:t xml:space="preserve"> </w:t>
            </w:r>
            <w:r>
              <w:rPr>
                <w:b/>
                <w:sz w:val="18"/>
              </w:rPr>
              <w:t>na temelju osiguranja i druge</w:t>
            </w:r>
            <w:r>
              <w:rPr>
                <w:b/>
                <w:spacing w:val="-12"/>
                <w:sz w:val="18"/>
              </w:rPr>
              <w:t xml:space="preserve"> </w:t>
            </w:r>
            <w:r>
              <w:rPr>
                <w:b/>
                <w:sz w:val="18"/>
              </w:rPr>
              <w:t xml:space="preserve">naknade </w:t>
            </w:r>
          </w:p>
          <w:p w:rsidR="00C164B6" w:rsidRDefault="00C164B6" w:rsidP="005C16C3">
            <w:pPr>
              <w:pStyle w:val="TableParagraph"/>
              <w:spacing w:line="187" w:lineRule="exact"/>
              <w:ind w:left="107"/>
              <w:rPr>
                <w:sz w:val="18"/>
              </w:rPr>
            </w:pPr>
          </w:p>
        </w:tc>
        <w:tc>
          <w:tcPr>
            <w:tcW w:w="1590" w:type="dxa"/>
            <w:vAlign w:val="center"/>
          </w:tcPr>
          <w:p w:rsidR="00C164B6" w:rsidRDefault="00C164B6" w:rsidP="005C16C3">
            <w:pPr>
              <w:pStyle w:val="TableParagraph"/>
              <w:spacing w:line="207" w:lineRule="exact"/>
              <w:ind w:right="95"/>
              <w:jc w:val="center"/>
              <w:rPr>
                <w:sz w:val="18"/>
              </w:rPr>
            </w:pPr>
            <w:r>
              <w:rPr>
                <w:sz w:val="18"/>
              </w:rPr>
              <w:t>824.376,92</w:t>
            </w:r>
          </w:p>
        </w:tc>
        <w:tc>
          <w:tcPr>
            <w:tcW w:w="1134" w:type="dxa"/>
            <w:vAlign w:val="center"/>
          </w:tcPr>
          <w:p w:rsidR="00C164B6" w:rsidRDefault="00C164B6" w:rsidP="005C16C3">
            <w:pPr>
              <w:pStyle w:val="TableParagraph"/>
              <w:spacing w:line="188" w:lineRule="exact"/>
              <w:jc w:val="center"/>
              <w:rPr>
                <w:sz w:val="18"/>
              </w:rPr>
            </w:pPr>
            <w:r>
              <w:rPr>
                <w:sz w:val="18"/>
              </w:rPr>
              <w:t>99.542,00</w:t>
            </w:r>
          </w:p>
        </w:tc>
        <w:tc>
          <w:tcPr>
            <w:tcW w:w="1417" w:type="dxa"/>
            <w:vAlign w:val="center"/>
          </w:tcPr>
          <w:p w:rsidR="00C164B6" w:rsidRDefault="00C164B6" w:rsidP="005C16C3">
            <w:pPr>
              <w:pStyle w:val="TableParagraph"/>
              <w:spacing w:line="188" w:lineRule="exact"/>
              <w:ind w:left="7"/>
              <w:jc w:val="center"/>
              <w:rPr>
                <w:sz w:val="18"/>
              </w:rPr>
            </w:pPr>
            <w:r>
              <w:rPr>
                <w:sz w:val="18"/>
              </w:rPr>
              <w:t>99.542,00</w:t>
            </w:r>
          </w:p>
        </w:tc>
        <w:tc>
          <w:tcPr>
            <w:tcW w:w="2127" w:type="dxa"/>
            <w:vAlign w:val="center"/>
          </w:tcPr>
          <w:p w:rsidR="00C164B6" w:rsidRDefault="00C164B6" w:rsidP="005C16C3">
            <w:pPr>
              <w:pStyle w:val="TableParagraph"/>
              <w:spacing w:line="188" w:lineRule="exact"/>
              <w:ind w:left="6"/>
              <w:jc w:val="center"/>
              <w:rPr>
                <w:sz w:val="18"/>
              </w:rPr>
            </w:pPr>
            <w:r>
              <w:rPr>
                <w:sz w:val="18"/>
              </w:rPr>
              <w:t>99.000,00</w:t>
            </w:r>
          </w:p>
        </w:tc>
        <w:tc>
          <w:tcPr>
            <w:tcW w:w="2126" w:type="dxa"/>
            <w:vAlign w:val="center"/>
          </w:tcPr>
          <w:p w:rsidR="00C164B6" w:rsidRDefault="00C164B6" w:rsidP="005C16C3">
            <w:pPr>
              <w:pStyle w:val="TableParagraph"/>
              <w:spacing w:line="188" w:lineRule="exact"/>
              <w:ind w:left="6"/>
              <w:jc w:val="center"/>
              <w:rPr>
                <w:sz w:val="18"/>
              </w:rPr>
            </w:pPr>
            <w:r>
              <w:rPr>
                <w:sz w:val="18"/>
              </w:rPr>
              <w:t>99.000,00</w:t>
            </w:r>
          </w:p>
        </w:tc>
      </w:tr>
      <w:tr w:rsidR="00C164B6" w:rsidTr="005C16C3">
        <w:trPr>
          <w:trHeight w:val="621"/>
        </w:trPr>
        <w:tc>
          <w:tcPr>
            <w:tcW w:w="1414" w:type="dxa"/>
          </w:tcPr>
          <w:p w:rsidR="00C164B6" w:rsidRDefault="00C164B6" w:rsidP="005C16C3">
            <w:pPr>
              <w:pStyle w:val="TableParagraph"/>
              <w:spacing w:line="206" w:lineRule="exact"/>
              <w:ind w:left="107"/>
              <w:rPr>
                <w:sz w:val="18"/>
              </w:rPr>
            </w:pPr>
            <w:r>
              <w:rPr>
                <w:b/>
                <w:sz w:val="18"/>
              </w:rPr>
              <w:t xml:space="preserve">Ostali rashodi </w:t>
            </w:r>
          </w:p>
        </w:tc>
        <w:tc>
          <w:tcPr>
            <w:tcW w:w="1590" w:type="dxa"/>
            <w:vAlign w:val="center"/>
          </w:tcPr>
          <w:p w:rsidR="00C164B6" w:rsidRDefault="00C164B6" w:rsidP="005C16C3">
            <w:pPr>
              <w:pStyle w:val="TableParagraph"/>
              <w:spacing w:line="188" w:lineRule="exact"/>
              <w:ind w:right="96"/>
              <w:jc w:val="center"/>
              <w:rPr>
                <w:sz w:val="18"/>
              </w:rPr>
            </w:pPr>
            <w:r>
              <w:rPr>
                <w:sz w:val="18"/>
              </w:rPr>
              <w:t>3.345.594,94</w:t>
            </w:r>
          </w:p>
        </w:tc>
        <w:tc>
          <w:tcPr>
            <w:tcW w:w="1134" w:type="dxa"/>
            <w:vAlign w:val="center"/>
          </w:tcPr>
          <w:p w:rsidR="00C164B6" w:rsidRDefault="00C164B6" w:rsidP="005C16C3">
            <w:pPr>
              <w:pStyle w:val="TableParagraph"/>
              <w:spacing w:line="188" w:lineRule="exact"/>
              <w:jc w:val="center"/>
              <w:rPr>
                <w:sz w:val="18"/>
              </w:rPr>
            </w:pPr>
            <w:r>
              <w:rPr>
                <w:sz w:val="18"/>
              </w:rPr>
              <w:t>331.009,00</w:t>
            </w:r>
          </w:p>
        </w:tc>
        <w:tc>
          <w:tcPr>
            <w:tcW w:w="1417" w:type="dxa"/>
            <w:vAlign w:val="center"/>
          </w:tcPr>
          <w:p w:rsidR="00C164B6" w:rsidRDefault="00C164B6" w:rsidP="005C16C3">
            <w:pPr>
              <w:pStyle w:val="TableParagraph"/>
              <w:spacing w:before="206"/>
              <w:ind w:left="7"/>
              <w:jc w:val="center"/>
              <w:rPr>
                <w:sz w:val="18"/>
              </w:rPr>
            </w:pPr>
            <w:r>
              <w:rPr>
                <w:sz w:val="18"/>
              </w:rPr>
              <w:t>330.000,00</w:t>
            </w:r>
          </w:p>
        </w:tc>
        <w:tc>
          <w:tcPr>
            <w:tcW w:w="2127" w:type="dxa"/>
            <w:vAlign w:val="center"/>
          </w:tcPr>
          <w:p w:rsidR="00C164B6" w:rsidRDefault="00C164B6" w:rsidP="005C16C3">
            <w:pPr>
              <w:pStyle w:val="TableParagraph"/>
              <w:spacing w:before="206"/>
              <w:ind w:left="6"/>
              <w:jc w:val="center"/>
              <w:rPr>
                <w:sz w:val="18"/>
              </w:rPr>
            </w:pPr>
            <w:r>
              <w:rPr>
                <w:sz w:val="18"/>
              </w:rPr>
              <w:t>330.000,00</w:t>
            </w:r>
          </w:p>
        </w:tc>
        <w:tc>
          <w:tcPr>
            <w:tcW w:w="2126" w:type="dxa"/>
            <w:vAlign w:val="center"/>
          </w:tcPr>
          <w:p w:rsidR="00C164B6" w:rsidRDefault="00C164B6" w:rsidP="005C16C3">
            <w:pPr>
              <w:pStyle w:val="TableParagraph"/>
              <w:spacing w:before="206"/>
              <w:ind w:left="6"/>
              <w:jc w:val="center"/>
              <w:rPr>
                <w:sz w:val="18"/>
              </w:rPr>
            </w:pPr>
            <w:r>
              <w:rPr>
                <w:sz w:val="18"/>
              </w:rPr>
              <w:t>330.000,00</w:t>
            </w:r>
          </w:p>
        </w:tc>
      </w:tr>
      <w:tr w:rsidR="00C164B6" w:rsidTr="005C16C3">
        <w:trPr>
          <w:trHeight w:val="1240"/>
        </w:trPr>
        <w:tc>
          <w:tcPr>
            <w:tcW w:w="1414" w:type="dxa"/>
          </w:tcPr>
          <w:p w:rsidR="00C164B6" w:rsidRDefault="00C164B6" w:rsidP="005C16C3">
            <w:pPr>
              <w:pStyle w:val="TableParagraph"/>
              <w:ind w:left="107" w:right="133"/>
              <w:rPr>
                <w:sz w:val="18"/>
              </w:rPr>
            </w:pPr>
            <w:r>
              <w:rPr>
                <w:b/>
                <w:sz w:val="18"/>
              </w:rPr>
              <w:t xml:space="preserve">Rashodi za </w:t>
            </w:r>
            <w:r>
              <w:rPr>
                <w:b/>
                <w:spacing w:val="-2"/>
                <w:sz w:val="18"/>
              </w:rPr>
              <w:t xml:space="preserve">nabavu nefinancijske imovine </w:t>
            </w:r>
          </w:p>
          <w:p w:rsidR="00C164B6" w:rsidRDefault="00C164B6" w:rsidP="005C16C3">
            <w:pPr>
              <w:pStyle w:val="TableParagraph"/>
              <w:spacing w:line="186" w:lineRule="exact"/>
              <w:ind w:left="107"/>
              <w:rPr>
                <w:sz w:val="18"/>
              </w:rPr>
            </w:pPr>
          </w:p>
        </w:tc>
        <w:tc>
          <w:tcPr>
            <w:tcW w:w="1590" w:type="dxa"/>
            <w:vAlign w:val="center"/>
          </w:tcPr>
          <w:p w:rsidR="00C164B6" w:rsidRDefault="00C164B6" w:rsidP="005C16C3">
            <w:pPr>
              <w:pStyle w:val="TableParagraph"/>
              <w:spacing w:line="186" w:lineRule="exact"/>
              <w:ind w:right="96"/>
              <w:jc w:val="center"/>
              <w:rPr>
                <w:sz w:val="18"/>
              </w:rPr>
            </w:pPr>
            <w:r>
              <w:rPr>
                <w:sz w:val="18"/>
              </w:rPr>
              <w:t>3.599.924,29</w:t>
            </w:r>
          </w:p>
        </w:tc>
        <w:tc>
          <w:tcPr>
            <w:tcW w:w="1134" w:type="dxa"/>
            <w:vAlign w:val="center"/>
          </w:tcPr>
          <w:p w:rsidR="00C164B6" w:rsidRDefault="00C164B6" w:rsidP="005C16C3">
            <w:pPr>
              <w:pStyle w:val="TableParagraph"/>
              <w:spacing w:line="188" w:lineRule="exact"/>
              <w:jc w:val="center"/>
              <w:rPr>
                <w:sz w:val="18"/>
              </w:rPr>
            </w:pPr>
            <w:r>
              <w:rPr>
                <w:sz w:val="18"/>
              </w:rPr>
              <w:t>2.437.739,00</w:t>
            </w:r>
          </w:p>
        </w:tc>
        <w:tc>
          <w:tcPr>
            <w:tcW w:w="1417" w:type="dxa"/>
            <w:vAlign w:val="center"/>
          </w:tcPr>
          <w:p w:rsidR="00C164B6" w:rsidRDefault="00C164B6" w:rsidP="005C16C3">
            <w:pPr>
              <w:pStyle w:val="TableParagraph"/>
              <w:spacing w:before="1" w:line="188" w:lineRule="exact"/>
              <w:ind w:right="4"/>
              <w:jc w:val="center"/>
              <w:rPr>
                <w:sz w:val="18"/>
              </w:rPr>
            </w:pPr>
            <w:r>
              <w:rPr>
                <w:sz w:val="18"/>
              </w:rPr>
              <w:t>1.000.000,00</w:t>
            </w:r>
          </w:p>
        </w:tc>
        <w:tc>
          <w:tcPr>
            <w:tcW w:w="2127" w:type="dxa"/>
            <w:vAlign w:val="center"/>
          </w:tcPr>
          <w:p w:rsidR="00C164B6" w:rsidRDefault="00C164B6" w:rsidP="005C16C3">
            <w:pPr>
              <w:pStyle w:val="TableParagraph"/>
              <w:spacing w:before="1" w:line="188" w:lineRule="exact"/>
              <w:ind w:right="4"/>
              <w:jc w:val="center"/>
              <w:rPr>
                <w:sz w:val="18"/>
              </w:rPr>
            </w:pPr>
            <w:r>
              <w:rPr>
                <w:sz w:val="18"/>
              </w:rPr>
              <w:t>500.000,00</w:t>
            </w:r>
          </w:p>
        </w:tc>
        <w:tc>
          <w:tcPr>
            <w:tcW w:w="2126" w:type="dxa"/>
            <w:vAlign w:val="center"/>
          </w:tcPr>
          <w:p w:rsidR="00C164B6" w:rsidRDefault="00C164B6" w:rsidP="005C16C3">
            <w:pPr>
              <w:pStyle w:val="TableParagraph"/>
              <w:spacing w:before="1" w:line="188" w:lineRule="exact"/>
              <w:ind w:right="3"/>
              <w:jc w:val="center"/>
              <w:rPr>
                <w:sz w:val="18"/>
              </w:rPr>
            </w:pPr>
            <w:r>
              <w:rPr>
                <w:sz w:val="18"/>
              </w:rPr>
              <w:t>500.000,00</w:t>
            </w:r>
          </w:p>
        </w:tc>
      </w:tr>
      <w:tr w:rsidR="00C164B6" w:rsidTr="005C16C3">
        <w:trPr>
          <w:trHeight w:val="1449"/>
        </w:trPr>
        <w:tc>
          <w:tcPr>
            <w:tcW w:w="1414" w:type="dxa"/>
          </w:tcPr>
          <w:p w:rsidR="00C164B6" w:rsidRDefault="00C164B6" w:rsidP="005C16C3">
            <w:pPr>
              <w:pStyle w:val="TableParagraph"/>
              <w:ind w:left="107" w:right="133"/>
              <w:rPr>
                <w:b/>
                <w:sz w:val="18"/>
              </w:rPr>
            </w:pPr>
            <w:r>
              <w:rPr>
                <w:b/>
                <w:sz w:val="18"/>
              </w:rPr>
              <w:t xml:space="preserve">Izdaci za </w:t>
            </w:r>
            <w:r>
              <w:rPr>
                <w:b/>
                <w:spacing w:val="-2"/>
                <w:sz w:val="18"/>
              </w:rPr>
              <w:t xml:space="preserve">financijsku </w:t>
            </w:r>
            <w:r>
              <w:rPr>
                <w:b/>
                <w:sz w:val="18"/>
              </w:rPr>
              <w:t xml:space="preserve">imovinu i </w:t>
            </w:r>
            <w:r>
              <w:rPr>
                <w:b/>
                <w:spacing w:val="-2"/>
                <w:sz w:val="18"/>
              </w:rPr>
              <w:t>otplatu zajmova</w:t>
            </w:r>
          </w:p>
          <w:p w:rsidR="00C164B6" w:rsidRDefault="00C164B6" w:rsidP="005C16C3">
            <w:pPr>
              <w:pStyle w:val="TableParagraph"/>
              <w:spacing w:line="206" w:lineRule="exact"/>
              <w:ind w:left="107"/>
              <w:rPr>
                <w:sz w:val="18"/>
              </w:rPr>
            </w:pPr>
          </w:p>
        </w:tc>
        <w:tc>
          <w:tcPr>
            <w:tcW w:w="1590" w:type="dxa"/>
            <w:vAlign w:val="center"/>
          </w:tcPr>
          <w:p w:rsidR="00C164B6" w:rsidRDefault="00C164B6" w:rsidP="005C16C3">
            <w:pPr>
              <w:pStyle w:val="TableParagraph"/>
              <w:spacing w:line="186" w:lineRule="exact"/>
              <w:ind w:right="95"/>
              <w:jc w:val="center"/>
              <w:rPr>
                <w:sz w:val="18"/>
              </w:rPr>
            </w:pPr>
            <w:r>
              <w:rPr>
                <w:sz w:val="18"/>
              </w:rPr>
              <w:t>674.304,95</w:t>
            </w:r>
          </w:p>
        </w:tc>
        <w:tc>
          <w:tcPr>
            <w:tcW w:w="1134" w:type="dxa"/>
            <w:vAlign w:val="center"/>
          </w:tcPr>
          <w:p w:rsidR="00C164B6" w:rsidRDefault="00C164B6" w:rsidP="005C16C3">
            <w:pPr>
              <w:pStyle w:val="TableParagraph"/>
              <w:spacing w:line="188" w:lineRule="exact"/>
              <w:jc w:val="center"/>
              <w:rPr>
                <w:sz w:val="18"/>
              </w:rPr>
            </w:pPr>
            <w:r>
              <w:rPr>
                <w:sz w:val="18"/>
              </w:rPr>
              <w:t>329.281,00</w:t>
            </w:r>
          </w:p>
        </w:tc>
        <w:tc>
          <w:tcPr>
            <w:tcW w:w="1417" w:type="dxa"/>
            <w:vAlign w:val="center"/>
          </w:tcPr>
          <w:p w:rsidR="00C164B6" w:rsidRDefault="00C164B6" w:rsidP="005C16C3">
            <w:pPr>
              <w:pStyle w:val="TableParagraph"/>
              <w:spacing w:line="188" w:lineRule="exact"/>
              <w:ind w:left="7"/>
              <w:jc w:val="center"/>
              <w:rPr>
                <w:sz w:val="18"/>
              </w:rPr>
            </w:pPr>
            <w:r>
              <w:rPr>
                <w:sz w:val="18"/>
              </w:rPr>
              <w:t>425.000,00</w:t>
            </w:r>
          </w:p>
        </w:tc>
        <w:tc>
          <w:tcPr>
            <w:tcW w:w="2127" w:type="dxa"/>
            <w:vAlign w:val="center"/>
          </w:tcPr>
          <w:p w:rsidR="00C164B6" w:rsidRDefault="00C164B6" w:rsidP="005C16C3">
            <w:pPr>
              <w:pStyle w:val="TableParagraph"/>
              <w:spacing w:line="188" w:lineRule="exact"/>
              <w:ind w:left="6"/>
              <w:jc w:val="center"/>
              <w:rPr>
                <w:sz w:val="18"/>
              </w:rPr>
            </w:pPr>
            <w:r>
              <w:rPr>
                <w:sz w:val="18"/>
              </w:rPr>
              <w:t>261.400,00</w:t>
            </w:r>
          </w:p>
        </w:tc>
        <w:tc>
          <w:tcPr>
            <w:tcW w:w="2126" w:type="dxa"/>
            <w:vAlign w:val="center"/>
          </w:tcPr>
          <w:p w:rsidR="00C164B6" w:rsidRDefault="00C164B6" w:rsidP="005C16C3">
            <w:pPr>
              <w:pStyle w:val="TableParagraph"/>
              <w:spacing w:line="188" w:lineRule="exact"/>
              <w:ind w:left="6"/>
              <w:jc w:val="center"/>
              <w:rPr>
                <w:sz w:val="18"/>
              </w:rPr>
            </w:pPr>
            <w:r>
              <w:rPr>
                <w:sz w:val="18"/>
              </w:rPr>
              <w:t>261.400,00</w:t>
            </w:r>
          </w:p>
        </w:tc>
      </w:tr>
    </w:tbl>
    <w:p w:rsidR="00C164B6" w:rsidRDefault="00C164B6" w:rsidP="00C164B6">
      <w:pPr>
        <w:spacing w:before="6"/>
        <w:ind w:left="100"/>
        <w:rPr>
          <w:sz w:val="20"/>
        </w:rPr>
      </w:pPr>
      <w:r>
        <w:rPr>
          <w:sz w:val="20"/>
        </w:rPr>
        <w:t>Napomena:</w:t>
      </w:r>
      <w:r>
        <w:rPr>
          <w:spacing w:val="-5"/>
          <w:sz w:val="20"/>
        </w:rPr>
        <w:t xml:space="preserve"> </w:t>
      </w:r>
      <w:r>
        <w:rPr>
          <w:sz w:val="20"/>
        </w:rPr>
        <w:t>primijenjen</w:t>
      </w:r>
      <w:r>
        <w:rPr>
          <w:spacing w:val="-6"/>
          <w:sz w:val="20"/>
        </w:rPr>
        <w:t xml:space="preserve"> </w:t>
      </w:r>
      <w:r>
        <w:rPr>
          <w:sz w:val="20"/>
        </w:rPr>
        <w:t>je</w:t>
      </w:r>
      <w:r>
        <w:rPr>
          <w:spacing w:val="-5"/>
          <w:sz w:val="20"/>
        </w:rPr>
        <w:t xml:space="preserve"> </w:t>
      </w:r>
      <w:r>
        <w:rPr>
          <w:sz w:val="20"/>
        </w:rPr>
        <w:t>fiksni</w:t>
      </w:r>
      <w:r>
        <w:rPr>
          <w:spacing w:val="-6"/>
          <w:sz w:val="20"/>
        </w:rPr>
        <w:t xml:space="preserve"> </w:t>
      </w:r>
      <w:r>
        <w:rPr>
          <w:sz w:val="20"/>
        </w:rPr>
        <w:t>tečaj</w:t>
      </w:r>
      <w:r>
        <w:rPr>
          <w:spacing w:val="-3"/>
          <w:sz w:val="20"/>
        </w:rPr>
        <w:t xml:space="preserve"> </w:t>
      </w:r>
      <w:r>
        <w:rPr>
          <w:sz w:val="20"/>
        </w:rPr>
        <w:t>konverzije</w:t>
      </w:r>
      <w:r>
        <w:rPr>
          <w:spacing w:val="-4"/>
          <w:sz w:val="20"/>
        </w:rPr>
        <w:t xml:space="preserve"> </w:t>
      </w:r>
      <w:r>
        <w:rPr>
          <w:sz w:val="20"/>
        </w:rPr>
        <w:t>kune</w:t>
      </w:r>
      <w:r>
        <w:rPr>
          <w:spacing w:val="-2"/>
          <w:sz w:val="20"/>
        </w:rPr>
        <w:t xml:space="preserve"> </w:t>
      </w:r>
      <w:r>
        <w:rPr>
          <w:sz w:val="20"/>
        </w:rPr>
        <w:t>u</w:t>
      </w:r>
      <w:r>
        <w:rPr>
          <w:spacing w:val="-6"/>
          <w:sz w:val="20"/>
        </w:rPr>
        <w:t xml:space="preserve"> </w:t>
      </w:r>
      <w:r>
        <w:rPr>
          <w:sz w:val="20"/>
        </w:rPr>
        <w:t>euro:</w:t>
      </w:r>
      <w:r>
        <w:rPr>
          <w:spacing w:val="-6"/>
          <w:sz w:val="20"/>
        </w:rPr>
        <w:t xml:space="preserve"> </w:t>
      </w:r>
      <w:r>
        <w:rPr>
          <w:sz w:val="20"/>
        </w:rPr>
        <w:t>1</w:t>
      </w:r>
      <w:r>
        <w:rPr>
          <w:spacing w:val="-4"/>
          <w:sz w:val="20"/>
        </w:rPr>
        <w:t xml:space="preserve"> </w:t>
      </w:r>
      <w:proofErr w:type="spellStart"/>
      <w:r>
        <w:rPr>
          <w:sz w:val="20"/>
        </w:rPr>
        <w:t>eur</w:t>
      </w:r>
      <w:proofErr w:type="spellEnd"/>
      <w:r>
        <w:rPr>
          <w:spacing w:val="-5"/>
          <w:sz w:val="20"/>
        </w:rPr>
        <w:t xml:space="preserve"> </w:t>
      </w:r>
      <w:r>
        <w:rPr>
          <w:sz w:val="20"/>
        </w:rPr>
        <w:t>=</w:t>
      </w:r>
      <w:r>
        <w:rPr>
          <w:spacing w:val="-4"/>
          <w:sz w:val="20"/>
        </w:rPr>
        <w:t xml:space="preserve"> </w:t>
      </w:r>
      <w:r>
        <w:rPr>
          <w:sz w:val="20"/>
        </w:rPr>
        <w:t>7,53450</w:t>
      </w:r>
      <w:r>
        <w:rPr>
          <w:spacing w:val="-4"/>
          <w:sz w:val="20"/>
        </w:rPr>
        <w:t xml:space="preserve"> </w:t>
      </w:r>
      <w:r>
        <w:rPr>
          <w:spacing w:val="-5"/>
          <w:sz w:val="20"/>
        </w:rPr>
        <w:t>kn</w:t>
      </w:r>
    </w:p>
    <w:p w:rsidR="00C164B6" w:rsidRDefault="00C164B6" w:rsidP="00C164B6">
      <w:pPr>
        <w:rPr>
          <w:sz w:val="20"/>
        </w:rPr>
      </w:pPr>
    </w:p>
    <w:p w:rsidR="009826E7" w:rsidRDefault="00541519" w:rsidP="00C164B6">
      <w:pPr>
        <w:jc w:val="both"/>
      </w:pPr>
      <w:r w:rsidRPr="009826E7">
        <w:rPr>
          <w:rFonts w:ascii="Times New Roman" w:hAnsi="Times New Roman" w:cs="Times New Roman"/>
          <w:sz w:val="24"/>
          <w:szCs w:val="24"/>
        </w:rPr>
        <w:t>4.3. Visina rashoda koji se financiraju iz općih prihoda i primitaka te namjenskih primitaka po razdjelima organizacijske klasifikacije, za iduću proračunsku godinu i za sljedeće dvije godine, raspoređenu za provedbu postojećih programa odnosno aktivnosti te uvođenje i provedbu novih ili promjenu postojećih programa odnosno aktivnosti</w:t>
      </w:r>
    </w:p>
    <w:p w:rsidR="009826E7" w:rsidRPr="009826E7" w:rsidRDefault="009826E7" w:rsidP="009826E7">
      <w:pPr>
        <w:tabs>
          <w:tab w:val="left" w:pos="7406"/>
        </w:tabs>
        <w:spacing w:before="160" w:line="261" w:lineRule="auto"/>
        <w:ind w:left="100" w:right="718"/>
        <w:rPr>
          <w:b/>
          <w:sz w:val="18"/>
        </w:rPr>
      </w:pPr>
      <w:r w:rsidRPr="009826E7">
        <w:t>Tablica</w:t>
      </w:r>
      <w:r w:rsidRPr="009826E7">
        <w:rPr>
          <w:spacing w:val="-4"/>
        </w:rPr>
        <w:t xml:space="preserve"> </w:t>
      </w:r>
      <w:r w:rsidRPr="009826E7">
        <w:t>3:</w:t>
      </w:r>
      <w:r w:rsidRPr="009826E7">
        <w:rPr>
          <w:spacing w:val="-4"/>
        </w:rPr>
        <w:t xml:space="preserve"> </w:t>
      </w:r>
      <w:r w:rsidRPr="009826E7">
        <w:t>Visina</w:t>
      </w:r>
      <w:r w:rsidRPr="009826E7">
        <w:rPr>
          <w:spacing w:val="-4"/>
        </w:rPr>
        <w:t xml:space="preserve"> </w:t>
      </w:r>
      <w:r w:rsidRPr="009826E7">
        <w:t>rashoda</w:t>
      </w:r>
      <w:r w:rsidRPr="009826E7">
        <w:rPr>
          <w:spacing w:val="-4"/>
        </w:rPr>
        <w:t xml:space="preserve"> </w:t>
      </w:r>
      <w:r w:rsidRPr="009826E7">
        <w:t>Proračuna</w:t>
      </w:r>
      <w:r w:rsidRPr="009826E7">
        <w:rPr>
          <w:spacing w:val="-4"/>
        </w:rPr>
        <w:t xml:space="preserve"> </w:t>
      </w:r>
      <w:r w:rsidRPr="009826E7">
        <w:t>Općine u</w:t>
      </w:r>
      <w:r w:rsidRPr="009826E7">
        <w:rPr>
          <w:spacing w:val="-5"/>
        </w:rPr>
        <w:t xml:space="preserve"> </w:t>
      </w:r>
      <w:r w:rsidRPr="009826E7">
        <w:t>razdoblju</w:t>
      </w:r>
      <w:r w:rsidRPr="009826E7">
        <w:rPr>
          <w:spacing w:val="-7"/>
        </w:rPr>
        <w:t xml:space="preserve"> </w:t>
      </w:r>
      <w:r w:rsidRPr="009826E7">
        <w:t>2024.</w:t>
      </w:r>
      <w:r w:rsidRPr="009826E7">
        <w:rPr>
          <w:spacing w:val="-1"/>
        </w:rPr>
        <w:t xml:space="preserve"> </w:t>
      </w:r>
      <w:r w:rsidRPr="009826E7">
        <w:rPr>
          <w:sz w:val="24"/>
        </w:rPr>
        <w:t>–</w:t>
      </w:r>
      <w:r w:rsidRPr="009826E7">
        <w:rPr>
          <w:spacing w:val="-10"/>
          <w:sz w:val="24"/>
        </w:rPr>
        <w:t xml:space="preserve"> </w:t>
      </w:r>
      <w:r w:rsidRPr="009826E7">
        <w:t>2026.</w:t>
      </w:r>
      <w:r w:rsidRPr="009826E7">
        <w:rPr>
          <w:spacing w:val="-5"/>
        </w:rPr>
        <w:t xml:space="preserve"> </w:t>
      </w:r>
      <w:r w:rsidRPr="009826E7">
        <w:t>po</w:t>
      </w:r>
      <w:r w:rsidRPr="009826E7">
        <w:rPr>
          <w:spacing w:val="-5"/>
        </w:rPr>
        <w:t xml:space="preserve"> </w:t>
      </w:r>
      <w:r w:rsidRPr="009826E7">
        <w:t>organizacijskoj</w:t>
      </w:r>
      <w:r w:rsidRPr="009826E7">
        <w:rPr>
          <w:spacing w:val="-2"/>
        </w:rPr>
        <w:t xml:space="preserve"> </w:t>
      </w:r>
      <w:r w:rsidRPr="009826E7">
        <w:t>strukturi,</w:t>
      </w:r>
      <w:r w:rsidRPr="009826E7">
        <w:rPr>
          <w:spacing w:val="-5"/>
        </w:rPr>
        <w:t xml:space="preserve"> </w:t>
      </w:r>
      <w:r w:rsidRPr="009826E7">
        <w:t>koji se financiraju iz izvora: opći prihodi i primici te namjenski primici</w:t>
      </w:r>
      <w:r w:rsidRPr="009826E7">
        <w:tab/>
      </w:r>
    </w:p>
    <w:p w:rsidR="009826E7" w:rsidRPr="009826E7" w:rsidRDefault="009826E7" w:rsidP="009826E7">
      <w:pPr>
        <w:widowControl w:val="0"/>
        <w:autoSpaceDE w:val="0"/>
        <w:autoSpaceDN w:val="0"/>
        <w:spacing w:before="6" w:after="1" w:line="240" w:lineRule="auto"/>
        <w:rPr>
          <w:rFonts w:ascii="Times New Roman" w:eastAsia="Times New Roman" w:hAnsi="Times New Roman" w:cs="Times New Roman"/>
          <w:b/>
          <w:sz w:val="13"/>
          <w:szCs w:val="24"/>
          <w:lang w:val="bs-Latn"/>
        </w:rPr>
      </w:pPr>
    </w:p>
    <w:tbl>
      <w:tblPr>
        <w:tblStyle w:val="TableNormal"/>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427"/>
        <w:gridCol w:w="1001"/>
        <w:gridCol w:w="1013"/>
        <w:gridCol w:w="707"/>
        <w:gridCol w:w="614"/>
        <w:gridCol w:w="814"/>
        <w:gridCol w:w="300"/>
        <w:gridCol w:w="255"/>
        <w:gridCol w:w="1421"/>
      </w:tblGrid>
      <w:tr w:rsidR="009826E7" w:rsidRPr="009826E7" w:rsidTr="005C16C3">
        <w:trPr>
          <w:trHeight w:val="890"/>
        </w:trPr>
        <w:tc>
          <w:tcPr>
            <w:tcW w:w="547" w:type="dxa"/>
          </w:tcPr>
          <w:p w:rsidR="009826E7" w:rsidRPr="009826E7" w:rsidRDefault="009826E7" w:rsidP="009826E7">
            <w:pPr>
              <w:rPr>
                <w:rFonts w:ascii="Times New Roman" w:eastAsia="Times New Roman" w:hAnsi="Times New Roman" w:cs="Times New Roman"/>
                <w:sz w:val="20"/>
                <w:szCs w:val="24"/>
                <w:lang w:val="bs-Latn"/>
              </w:rPr>
            </w:pPr>
          </w:p>
        </w:tc>
        <w:tc>
          <w:tcPr>
            <w:tcW w:w="2427" w:type="dxa"/>
          </w:tcPr>
          <w:p w:rsidR="009826E7" w:rsidRPr="009826E7" w:rsidRDefault="009826E7" w:rsidP="009826E7">
            <w:pPr>
              <w:ind w:left="892" w:hanging="471"/>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pacing w:val="-2"/>
                <w:sz w:val="18"/>
                <w:szCs w:val="24"/>
                <w:lang w:val="bs-Latn"/>
              </w:rPr>
              <w:t>Razdjel/proračunski korisnik</w:t>
            </w:r>
          </w:p>
        </w:tc>
        <w:tc>
          <w:tcPr>
            <w:tcW w:w="1001" w:type="dxa"/>
          </w:tcPr>
          <w:p w:rsidR="009826E7" w:rsidRPr="009826E7" w:rsidRDefault="009826E7" w:rsidP="009826E7">
            <w:pPr>
              <w:ind w:left="297" w:hanging="128"/>
              <w:jc w:val="center"/>
              <w:rPr>
                <w:rFonts w:ascii="Times New Roman" w:eastAsia="Times New Roman" w:hAnsi="Times New Roman" w:cs="Times New Roman"/>
                <w:spacing w:val="-2"/>
                <w:sz w:val="18"/>
                <w:szCs w:val="24"/>
                <w:lang w:val="bs-Latn"/>
              </w:rPr>
            </w:pPr>
            <w:r w:rsidRPr="009826E7">
              <w:rPr>
                <w:rFonts w:ascii="Times New Roman" w:eastAsia="Times New Roman" w:hAnsi="Times New Roman" w:cs="Times New Roman"/>
                <w:spacing w:val="-2"/>
                <w:sz w:val="18"/>
                <w:szCs w:val="24"/>
                <w:lang w:val="bs-Latn"/>
              </w:rPr>
              <w:t>Izvršenje 2022.</w:t>
            </w:r>
          </w:p>
          <w:p w:rsidR="009826E7" w:rsidRPr="009826E7" w:rsidRDefault="009826E7" w:rsidP="009826E7">
            <w:pPr>
              <w:ind w:left="297" w:hanging="128"/>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z w:val="18"/>
                <w:szCs w:val="24"/>
                <w:lang w:val="bs-Latn"/>
              </w:rPr>
              <w:t>Kn</w:t>
            </w:r>
          </w:p>
        </w:tc>
        <w:tc>
          <w:tcPr>
            <w:tcW w:w="1013" w:type="dxa"/>
          </w:tcPr>
          <w:p w:rsidR="009826E7" w:rsidRPr="009826E7" w:rsidRDefault="009826E7" w:rsidP="009826E7">
            <w:pPr>
              <w:ind w:left="206" w:right="190" w:firstLine="43"/>
              <w:jc w:val="center"/>
              <w:rPr>
                <w:rFonts w:ascii="Times New Roman" w:eastAsia="Times New Roman" w:hAnsi="Times New Roman" w:cs="Times New Roman"/>
                <w:spacing w:val="-2"/>
                <w:sz w:val="18"/>
                <w:szCs w:val="24"/>
                <w:lang w:val="bs-Latn"/>
              </w:rPr>
            </w:pPr>
            <w:r w:rsidRPr="009826E7">
              <w:rPr>
                <w:rFonts w:ascii="Times New Roman" w:eastAsia="Times New Roman" w:hAnsi="Times New Roman" w:cs="Times New Roman"/>
                <w:spacing w:val="-4"/>
                <w:sz w:val="18"/>
                <w:szCs w:val="24"/>
                <w:lang w:val="bs-Latn"/>
              </w:rPr>
              <w:t xml:space="preserve">Plan </w:t>
            </w:r>
            <w:r w:rsidRPr="009826E7">
              <w:rPr>
                <w:rFonts w:ascii="Times New Roman" w:eastAsia="Times New Roman" w:hAnsi="Times New Roman" w:cs="Times New Roman"/>
                <w:spacing w:val="-2"/>
                <w:sz w:val="18"/>
                <w:szCs w:val="24"/>
                <w:lang w:val="bs-Latn"/>
              </w:rPr>
              <w:t>2023.</w:t>
            </w:r>
          </w:p>
          <w:p w:rsidR="009826E7" w:rsidRPr="009826E7" w:rsidRDefault="009826E7" w:rsidP="009826E7">
            <w:pPr>
              <w:ind w:left="206" w:right="190" w:firstLine="43"/>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EUR</w:t>
            </w:r>
          </w:p>
        </w:tc>
        <w:tc>
          <w:tcPr>
            <w:tcW w:w="1321" w:type="dxa"/>
            <w:gridSpan w:val="2"/>
          </w:tcPr>
          <w:p w:rsidR="009826E7" w:rsidRPr="009826E7" w:rsidRDefault="009826E7" w:rsidP="009826E7">
            <w:pPr>
              <w:ind w:left="551" w:right="28" w:hanging="161"/>
              <w:jc w:val="center"/>
              <w:rPr>
                <w:rFonts w:ascii="Times New Roman" w:eastAsia="Times New Roman" w:hAnsi="Times New Roman" w:cs="Times New Roman"/>
                <w:spacing w:val="-2"/>
                <w:sz w:val="18"/>
                <w:szCs w:val="24"/>
                <w:lang w:val="bs-Latn"/>
              </w:rPr>
            </w:pPr>
            <w:r w:rsidRPr="009826E7">
              <w:rPr>
                <w:rFonts w:ascii="Times New Roman" w:eastAsia="Times New Roman" w:hAnsi="Times New Roman" w:cs="Times New Roman"/>
                <w:spacing w:val="-2"/>
                <w:sz w:val="18"/>
                <w:szCs w:val="24"/>
                <w:lang w:val="bs-Latn"/>
              </w:rPr>
              <w:t>Projekcija 2024.</w:t>
            </w:r>
          </w:p>
          <w:p w:rsidR="009826E7" w:rsidRPr="009826E7" w:rsidRDefault="009826E7" w:rsidP="009826E7">
            <w:pPr>
              <w:ind w:left="551" w:right="28" w:hanging="161"/>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EUR</w:t>
            </w:r>
          </w:p>
          <w:p w:rsidR="009826E7" w:rsidRPr="009826E7" w:rsidRDefault="009826E7" w:rsidP="009826E7">
            <w:pPr>
              <w:tabs>
                <w:tab w:val="left" w:pos="806"/>
              </w:tabs>
              <w:spacing w:line="206" w:lineRule="exact"/>
              <w:ind w:left="107"/>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limit</w:t>
            </w:r>
          </w:p>
        </w:tc>
        <w:tc>
          <w:tcPr>
            <w:tcW w:w="1369" w:type="dxa"/>
            <w:gridSpan w:val="3"/>
          </w:tcPr>
          <w:p w:rsidR="009826E7" w:rsidRPr="009826E7" w:rsidRDefault="009826E7" w:rsidP="009826E7">
            <w:pPr>
              <w:ind w:left="151" w:right="142"/>
              <w:jc w:val="center"/>
              <w:rPr>
                <w:rFonts w:ascii="Times New Roman" w:eastAsia="Times New Roman" w:hAnsi="Times New Roman" w:cs="Times New Roman"/>
                <w:spacing w:val="-2"/>
                <w:sz w:val="18"/>
                <w:szCs w:val="24"/>
                <w:lang w:val="bs-Latn"/>
              </w:rPr>
            </w:pPr>
            <w:r w:rsidRPr="009826E7">
              <w:rPr>
                <w:rFonts w:ascii="Times New Roman" w:eastAsia="Times New Roman" w:hAnsi="Times New Roman" w:cs="Times New Roman"/>
                <w:spacing w:val="-2"/>
                <w:sz w:val="18"/>
                <w:szCs w:val="24"/>
                <w:lang w:val="bs-Latn"/>
              </w:rPr>
              <w:t>Projekcija 2025.</w:t>
            </w:r>
          </w:p>
          <w:p w:rsidR="009826E7" w:rsidRPr="009826E7" w:rsidRDefault="009826E7" w:rsidP="009826E7">
            <w:pPr>
              <w:ind w:left="151" w:right="142"/>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EUR</w:t>
            </w:r>
          </w:p>
          <w:p w:rsidR="009826E7" w:rsidRPr="009826E7" w:rsidRDefault="009826E7" w:rsidP="009826E7">
            <w:pPr>
              <w:spacing w:line="206" w:lineRule="exact"/>
              <w:ind w:right="15"/>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limit</w:t>
            </w:r>
          </w:p>
        </w:tc>
        <w:tc>
          <w:tcPr>
            <w:tcW w:w="1421" w:type="dxa"/>
          </w:tcPr>
          <w:p w:rsidR="009826E7" w:rsidRPr="009826E7" w:rsidRDefault="009826E7" w:rsidP="009826E7">
            <w:pPr>
              <w:ind w:left="466" w:hanging="161"/>
              <w:jc w:val="center"/>
              <w:rPr>
                <w:rFonts w:ascii="Times New Roman" w:eastAsia="Times New Roman" w:hAnsi="Times New Roman" w:cs="Times New Roman"/>
                <w:spacing w:val="-2"/>
                <w:sz w:val="18"/>
                <w:szCs w:val="24"/>
                <w:lang w:val="bs-Latn"/>
              </w:rPr>
            </w:pPr>
            <w:r w:rsidRPr="009826E7">
              <w:rPr>
                <w:rFonts w:ascii="Times New Roman" w:eastAsia="Times New Roman" w:hAnsi="Times New Roman" w:cs="Times New Roman"/>
                <w:spacing w:val="-2"/>
                <w:sz w:val="18"/>
                <w:szCs w:val="24"/>
                <w:lang w:val="bs-Latn"/>
              </w:rPr>
              <w:t>Projekcija 2026.</w:t>
            </w:r>
          </w:p>
          <w:p w:rsidR="009826E7" w:rsidRPr="009826E7" w:rsidRDefault="009826E7" w:rsidP="009826E7">
            <w:pPr>
              <w:ind w:left="466" w:hanging="161"/>
              <w:jc w:val="center"/>
              <w:rPr>
                <w:rFonts w:ascii="Times New Roman" w:eastAsia="Times New Roman" w:hAnsi="Times New Roman" w:cs="Times New Roman"/>
                <w:sz w:val="18"/>
                <w:szCs w:val="24"/>
                <w:lang w:val="bs-Latn"/>
              </w:rPr>
            </w:pPr>
            <w:r w:rsidRPr="009826E7">
              <w:rPr>
                <w:rFonts w:ascii="Times New Roman" w:eastAsia="Times New Roman" w:hAnsi="Times New Roman" w:cs="Times New Roman"/>
                <w:spacing w:val="-2"/>
                <w:sz w:val="18"/>
                <w:szCs w:val="24"/>
                <w:lang w:val="bs-Latn"/>
              </w:rPr>
              <w:t>EUR           limit</w:t>
            </w:r>
          </w:p>
        </w:tc>
      </w:tr>
      <w:tr w:rsidR="009826E7" w:rsidRPr="009826E7" w:rsidTr="005C16C3">
        <w:trPr>
          <w:trHeight w:val="114"/>
        </w:trPr>
        <w:tc>
          <w:tcPr>
            <w:tcW w:w="547" w:type="dxa"/>
            <w:vMerge w:val="restart"/>
          </w:tcPr>
          <w:p w:rsidR="009826E7" w:rsidRPr="009826E7" w:rsidRDefault="009826E7" w:rsidP="009826E7">
            <w:pPr>
              <w:rPr>
                <w:rFonts w:ascii="Times New Roman" w:eastAsia="Times New Roman" w:hAnsi="Times New Roman" w:cs="Times New Roman"/>
                <w:sz w:val="20"/>
                <w:szCs w:val="24"/>
                <w:lang w:val="bs-Latn"/>
              </w:rPr>
            </w:pPr>
          </w:p>
        </w:tc>
        <w:tc>
          <w:tcPr>
            <w:tcW w:w="2427" w:type="dxa"/>
            <w:tcBorders>
              <w:bottom w:val="nil"/>
            </w:tcBorders>
          </w:tcPr>
          <w:p w:rsidR="009826E7" w:rsidRPr="009826E7" w:rsidRDefault="009826E7" w:rsidP="009826E7">
            <w:pPr>
              <w:spacing w:line="185" w:lineRule="exact"/>
              <w:ind w:left="10" w:right="4"/>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SVEUKUPNI</w:t>
            </w:r>
            <w:r w:rsidRPr="009826E7">
              <w:rPr>
                <w:rFonts w:ascii="Times New Roman" w:eastAsia="Times New Roman" w:hAnsi="Times New Roman" w:cs="Times New Roman"/>
                <w:b/>
                <w:spacing w:val="-4"/>
                <w:sz w:val="18"/>
                <w:szCs w:val="24"/>
                <w:lang w:val="bs-Latn"/>
              </w:rPr>
              <w:t xml:space="preserve"> </w:t>
            </w:r>
            <w:r w:rsidRPr="009826E7">
              <w:rPr>
                <w:rFonts w:ascii="Times New Roman" w:eastAsia="Times New Roman" w:hAnsi="Times New Roman" w:cs="Times New Roman"/>
                <w:b/>
                <w:spacing w:val="-2"/>
                <w:sz w:val="18"/>
                <w:szCs w:val="24"/>
                <w:lang w:val="bs-Latn"/>
              </w:rPr>
              <w:t>RASHOD</w:t>
            </w:r>
          </w:p>
        </w:tc>
        <w:tc>
          <w:tcPr>
            <w:tcW w:w="1001" w:type="dxa"/>
            <w:tcBorders>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29.433.605,46</w:t>
            </w:r>
          </w:p>
        </w:tc>
        <w:tc>
          <w:tcPr>
            <w:tcW w:w="1013" w:type="dxa"/>
            <w:tcBorders>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5.090.185,00</w:t>
            </w:r>
          </w:p>
        </w:tc>
        <w:tc>
          <w:tcPr>
            <w:tcW w:w="1321" w:type="dxa"/>
            <w:gridSpan w:val="2"/>
            <w:tcBorders>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3.585.577,00</w:t>
            </w:r>
          </w:p>
        </w:tc>
        <w:tc>
          <w:tcPr>
            <w:tcW w:w="1369" w:type="dxa"/>
            <w:gridSpan w:val="3"/>
            <w:tcBorders>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2.911.502,00</w:t>
            </w:r>
          </w:p>
        </w:tc>
        <w:tc>
          <w:tcPr>
            <w:tcW w:w="1421" w:type="dxa"/>
            <w:tcBorders>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2.661.502,00</w:t>
            </w: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76" w:lineRule="exact"/>
              <w:ind w:right="93"/>
              <w:jc w:val="right"/>
              <w:rPr>
                <w:rFonts w:ascii="Times New Roman" w:eastAsia="Times New Roman" w:hAnsi="Times New Roman" w:cs="Times New Roman"/>
                <w:sz w:val="18"/>
                <w:szCs w:val="24"/>
                <w:lang w:val="bs-Latn"/>
              </w:rPr>
            </w:pPr>
          </w:p>
        </w:tc>
        <w:tc>
          <w:tcPr>
            <w:tcW w:w="1013" w:type="dxa"/>
            <w:tcBorders>
              <w:top w:val="nil"/>
              <w:bottom w:val="nil"/>
            </w:tcBorders>
          </w:tcPr>
          <w:p w:rsidR="009826E7" w:rsidRPr="009826E7" w:rsidRDefault="009826E7" w:rsidP="009826E7">
            <w:pPr>
              <w:spacing w:line="176" w:lineRule="exact"/>
              <w:ind w:right="95"/>
              <w:jc w:val="right"/>
              <w:rPr>
                <w:rFonts w:ascii="Times New Roman" w:eastAsia="Times New Roman" w:hAnsi="Times New Roman" w:cs="Times New Roman"/>
                <w:sz w:val="18"/>
                <w:szCs w:val="24"/>
                <w:lang w:val="bs-Latn"/>
              </w:rPr>
            </w:pPr>
          </w:p>
        </w:tc>
        <w:tc>
          <w:tcPr>
            <w:tcW w:w="1321" w:type="dxa"/>
            <w:gridSpan w:val="2"/>
            <w:tcBorders>
              <w:top w:val="nil"/>
              <w:bottom w:val="nil"/>
            </w:tcBorders>
          </w:tcPr>
          <w:p w:rsidR="009826E7" w:rsidRPr="009826E7" w:rsidRDefault="009826E7" w:rsidP="009826E7">
            <w:pPr>
              <w:tabs>
                <w:tab w:val="left" w:pos="1099"/>
              </w:tabs>
              <w:spacing w:line="176" w:lineRule="exact"/>
              <w:ind w:left="153"/>
              <w:rPr>
                <w:rFonts w:ascii="Times New Roman" w:eastAsia="Times New Roman" w:hAnsi="Times New Roman" w:cs="Times New Roman"/>
                <w:sz w:val="18"/>
                <w:szCs w:val="24"/>
                <w:lang w:val="bs-Latn"/>
              </w:rPr>
            </w:pPr>
          </w:p>
        </w:tc>
        <w:tc>
          <w:tcPr>
            <w:tcW w:w="1369" w:type="dxa"/>
            <w:gridSpan w:val="3"/>
            <w:tcBorders>
              <w:top w:val="nil"/>
              <w:bottom w:val="nil"/>
            </w:tcBorders>
          </w:tcPr>
          <w:p w:rsidR="009826E7" w:rsidRPr="009826E7" w:rsidRDefault="009826E7" w:rsidP="009826E7">
            <w:pPr>
              <w:tabs>
                <w:tab w:val="left" w:pos="1143"/>
              </w:tabs>
              <w:spacing w:line="176" w:lineRule="exact"/>
              <w:ind w:left="198"/>
              <w:rPr>
                <w:rFonts w:ascii="Times New Roman" w:eastAsia="Times New Roman" w:hAnsi="Times New Roman" w:cs="Times New Roman"/>
                <w:sz w:val="18"/>
                <w:szCs w:val="24"/>
                <w:lang w:val="bs-Latn"/>
              </w:rPr>
            </w:pPr>
          </w:p>
        </w:tc>
        <w:tc>
          <w:tcPr>
            <w:tcW w:w="1421" w:type="dxa"/>
            <w:tcBorders>
              <w:top w:val="nil"/>
              <w:bottom w:val="nil"/>
            </w:tcBorders>
          </w:tcPr>
          <w:p w:rsidR="009826E7" w:rsidRPr="009826E7" w:rsidRDefault="009826E7" w:rsidP="009826E7">
            <w:pPr>
              <w:tabs>
                <w:tab w:val="left" w:pos="1145"/>
              </w:tabs>
              <w:spacing w:line="176" w:lineRule="exact"/>
              <w:ind w:left="200"/>
              <w:rPr>
                <w:rFonts w:ascii="Times New Roman" w:eastAsia="Times New Roman" w:hAnsi="Times New Roman" w:cs="Times New Roman"/>
                <w:sz w:val="18"/>
                <w:szCs w:val="24"/>
                <w:lang w:val="bs-Latn"/>
              </w:rPr>
            </w:pPr>
          </w:p>
        </w:tc>
      </w:tr>
      <w:tr w:rsidR="009826E7" w:rsidRPr="009826E7" w:rsidTr="005C16C3">
        <w:trPr>
          <w:trHeight w:val="199"/>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tcBorders>
          </w:tcPr>
          <w:p w:rsidR="009826E7" w:rsidRPr="009826E7" w:rsidRDefault="009826E7" w:rsidP="009826E7">
            <w:pPr>
              <w:spacing w:line="180"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80" w:lineRule="exact"/>
              <w:ind w:right="93"/>
              <w:jc w:val="right"/>
              <w:rPr>
                <w:rFonts w:ascii="Times New Roman" w:eastAsia="Times New Roman" w:hAnsi="Times New Roman" w:cs="Times New Roman"/>
                <w:sz w:val="18"/>
                <w:szCs w:val="24"/>
                <w:lang w:val="bs-Latn"/>
              </w:rPr>
            </w:pPr>
          </w:p>
        </w:tc>
        <w:tc>
          <w:tcPr>
            <w:tcW w:w="1013" w:type="dxa"/>
            <w:tcBorders>
              <w:top w:val="nil"/>
            </w:tcBorders>
          </w:tcPr>
          <w:p w:rsidR="009826E7" w:rsidRPr="009826E7" w:rsidRDefault="009826E7" w:rsidP="009826E7">
            <w:pPr>
              <w:spacing w:line="180" w:lineRule="exact"/>
              <w:ind w:right="95"/>
              <w:jc w:val="right"/>
              <w:rPr>
                <w:rFonts w:ascii="Times New Roman" w:eastAsia="Times New Roman" w:hAnsi="Times New Roman" w:cs="Times New Roman"/>
                <w:sz w:val="18"/>
                <w:szCs w:val="24"/>
                <w:lang w:val="bs-Latn"/>
              </w:rPr>
            </w:pPr>
          </w:p>
        </w:tc>
        <w:tc>
          <w:tcPr>
            <w:tcW w:w="1321" w:type="dxa"/>
            <w:gridSpan w:val="2"/>
            <w:tcBorders>
              <w:top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369" w:type="dxa"/>
            <w:gridSpan w:val="3"/>
            <w:tcBorders>
              <w:top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2"/>
                <w:szCs w:val="24"/>
                <w:lang w:val="bs-Latn"/>
              </w:rPr>
            </w:pPr>
          </w:p>
        </w:tc>
      </w:tr>
      <w:tr w:rsidR="009826E7" w:rsidRPr="009826E7" w:rsidTr="005C16C3">
        <w:trPr>
          <w:trHeight w:val="210"/>
        </w:trPr>
        <w:tc>
          <w:tcPr>
            <w:tcW w:w="547" w:type="dxa"/>
            <w:tcBorders>
              <w:bottom w:val="nil"/>
            </w:tcBorders>
          </w:tcPr>
          <w:p w:rsidR="009826E7" w:rsidRPr="009826E7" w:rsidRDefault="009826E7" w:rsidP="009826E7">
            <w:pPr>
              <w:spacing w:line="190" w:lineRule="exact"/>
              <w:ind w:left="136"/>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pacing w:val="-5"/>
                <w:sz w:val="18"/>
                <w:szCs w:val="24"/>
                <w:lang w:val="bs-Latn"/>
              </w:rPr>
              <w:t>001</w:t>
            </w:r>
          </w:p>
        </w:tc>
        <w:tc>
          <w:tcPr>
            <w:tcW w:w="2427" w:type="dxa"/>
            <w:tcBorders>
              <w:bottom w:val="nil"/>
            </w:tcBorders>
          </w:tcPr>
          <w:p w:rsidR="009826E7" w:rsidRPr="009826E7" w:rsidRDefault="009826E7" w:rsidP="009826E7">
            <w:pPr>
              <w:spacing w:line="190" w:lineRule="exact"/>
              <w:ind w:left="10" w:right="5"/>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pacing w:val="-2"/>
                <w:sz w:val="18"/>
                <w:szCs w:val="24"/>
                <w:lang w:val="bs-Latn"/>
              </w:rPr>
              <w:t>JEDINSTVENI</w:t>
            </w:r>
          </w:p>
        </w:tc>
        <w:tc>
          <w:tcPr>
            <w:tcW w:w="100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013"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21" w:type="dxa"/>
            <w:gridSpan w:val="2"/>
            <w:tcBorders>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69" w:type="dxa"/>
            <w:gridSpan w:val="3"/>
            <w:tcBorders>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206"/>
        </w:trPr>
        <w:tc>
          <w:tcPr>
            <w:tcW w:w="547"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427" w:type="dxa"/>
            <w:tcBorders>
              <w:top w:val="nil"/>
              <w:bottom w:val="nil"/>
            </w:tcBorders>
          </w:tcPr>
          <w:p w:rsidR="009826E7" w:rsidRPr="009826E7" w:rsidRDefault="009826E7" w:rsidP="009826E7">
            <w:pPr>
              <w:spacing w:line="187" w:lineRule="exact"/>
              <w:ind w:left="10" w:right="4"/>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UPRAVNI</w:t>
            </w:r>
            <w:r w:rsidRPr="009826E7">
              <w:rPr>
                <w:rFonts w:ascii="Times New Roman" w:eastAsia="Times New Roman" w:hAnsi="Times New Roman" w:cs="Times New Roman"/>
                <w:b/>
                <w:spacing w:val="-2"/>
                <w:sz w:val="18"/>
                <w:szCs w:val="24"/>
                <w:lang w:val="bs-Latn"/>
              </w:rPr>
              <w:t xml:space="preserve"> ODJEL</w:t>
            </w:r>
          </w:p>
        </w:tc>
        <w:tc>
          <w:tcPr>
            <w:tcW w:w="1001" w:type="dxa"/>
            <w:tcBorders>
              <w:top w:val="nil"/>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17.621.608.95</w:t>
            </w:r>
          </w:p>
        </w:tc>
        <w:tc>
          <w:tcPr>
            <w:tcW w:w="1013" w:type="dxa"/>
            <w:tcBorders>
              <w:top w:val="nil"/>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4.211.367,00</w:t>
            </w:r>
          </w:p>
        </w:tc>
        <w:tc>
          <w:tcPr>
            <w:tcW w:w="1321" w:type="dxa"/>
            <w:gridSpan w:val="2"/>
            <w:tcBorders>
              <w:top w:val="nil"/>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2.979.759,00</w:t>
            </w:r>
          </w:p>
        </w:tc>
        <w:tc>
          <w:tcPr>
            <w:tcW w:w="1369" w:type="dxa"/>
            <w:gridSpan w:val="3"/>
            <w:tcBorders>
              <w:top w:val="nil"/>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2.032.684,00</w:t>
            </w:r>
          </w:p>
        </w:tc>
        <w:tc>
          <w:tcPr>
            <w:tcW w:w="1421" w:type="dxa"/>
            <w:tcBorders>
              <w:top w:val="nil"/>
              <w:bottom w:val="nil"/>
            </w:tcBorders>
          </w:tcPr>
          <w:p w:rsidR="009826E7" w:rsidRPr="009826E7" w:rsidRDefault="009826E7" w:rsidP="009826E7">
            <w:pPr>
              <w:jc w:val="center"/>
              <w:rPr>
                <w:rFonts w:ascii="Times New Roman" w:eastAsia="Times New Roman" w:hAnsi="Times New Roman" w:cs="Times New Roman"/>
                <w:sz w:val="16"/>
                <w:szCs w:val="24"/>
                <w:lang w:val="bs-Latn"/>
              </w:rPr>
            </w:pPr>
            <w:r w:rsidRPr="009826E7">
              <w:rPr>
                <w:rFonts w:ascii="Times New Roman" w:eastAsia="Times New Roman" w:hAnsi="Times New Roman" w:cs="Times New Roman"/>
                <w:sz w:val="16"/>
                <w:szCs w:val="24"/>
                <w:lang w:val="bs-Latn"/>
              </w:rPr>
              <w:t>1.782.684,00</w:t>
            </w:r>
          </w:p>
        </w:tc>
      </w:tr>
      <w:tr w:rsidR="009826E7" w:rsidRPr="009826E7" w:rsidTr="005C16C3">
        <w:trPr>
          <w:trHeight w:val="206"/>
        </w:trPr>
        <w:tc>
          <w:tcPr>
            <w:tcW w:w="547"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427" w:type="dxa"/>
            <w:tcBorders>
              <w:top w:val="nil"/>
              <w:bottom w:val="nil"/>
            </w:tcBorders>
          </w:tcPr>
          <w:p w:rsidR="009826E7" w:rsidRPr="009826E7" w:rsidRDefault="009826E7" w:rsidP="009826E7">
            <w:pPr>
              <w:spacing w:line="187" w:lineRule="exact"/>
              <w:ind w:left="10"/>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87" w:lineRule="exact"/>
              <w:ind w:right="93"/>
              <w:jc w:val="right"/>
              <w:rPr>
                <w:rFonts w:ascii="Times New Roman" w:eastAsia="Times New Roman" w:hAnsi="Times New Roman" w:cs="Times New Roman"/>
                <w:sz w:val="18"/>
                <w:szCs w:val="24"/>
                <w:lang w:val="bs-Latn"/>
              </w:rPr>
            </w:pPr>
          </w:p>
        </w:tc>
        <w:tc>
          <w:tcPr>
            <w:tcW w:w="1013" w:type="dxa"/>
            <w:tcBorders>
              <w:top w:val="nil"/>
              <w:bottom w:val="nil"/>
            </w:tcBorders>
          </w:tcPr>
          <w:p w:rsidR="009826E7" w:rsidRPr="009826E7" w:rsidRDefault="009826E7" w:rsidP="009826E7">
            <w:pPr>
              <w:spacing w:line="187" w:lineRule="exact"/>
              <w:ind w:right="95"/>
              <w:jc w:val="right"/>
              <w:rPr>
                <w:rFonts w:ascii="Times New Roman" w:eastAsia="Times New Roman" w:hAnsi="Times New Roman" w:cs="Times New Roman"/>
                <w:sz w:val="18"/>
                <w:szCs w:val="24"/>
                <w:lang w:val="bs-Latn"/>
              </w:rPr>
            </w:pPr>
          </w:p>
        </w:tc>
        <w:tc>
          <w:tcPr>
            <w:tcW w:w="1321" w:type="dxa"/>
            <w:gridSpan w:val="2"/>
            <w:tcBorders>
              <w:top w:val="nil"/>
              <w:bottom w:val="nil"/>
            </w:tcBorders>
          </w:tcPr>
          <w:p w:rsidR="009826E7" w:rsidRPr="009826E7" w:rsidRDefault="009826E7" w:rsidP="009826E7">
            <w:pPr>
              <w:tabs>
                <w:tab w:val="left" w:pos="1099"/>
              </w:tabs>
              <w:spacing w:line="187" w:lineRule="exact"/>
              <w:ind w:left="198"/>
              <w:rPr>
                <w:rFonts w:ascii="Times New Roman" w:eastAsia="Times New Roman" w:hAnsi="Times New Roman" w:cs="Times New Roman"/>
                <w:sz w:val="18"/>
                <w:szCs w:val="24"/>
                <w:lang w:val="bs-Latn"/>
              </w:rPr>
            </w:pPr>
          </w:p>
        </w:tc>
        <w:tc>
          <w:tcPr>
            <w:tcW w:w="1369" w:type="dxa"/>
            <w:gridSpan w:val="3"/>
            <w:tcBorders>
              <w:top w:val="nil"/>
              <w:bottom w:val="nil"/>
            </w:tcBorders>
          </w:tcPr>
          <w:p w:rsidR="009826E7" w:rsidRPr="009826E7" w:rsidRDefault="009826E7" w:rsidP="009826E7">
            <w:pPr>
              <w:tabs>
                <w:tab w:val="left" w:pos="1143"/>
              </w:tabs>
              <w:spacing w:line="187" w:lineRule="exact"/>
              <w:ind w:left="198"/>
              <w:rPr>
                <w:rFonts w:ascii="Times New Roman" w:eastAsia="Times New Roman" w:hAnsi="Times New Roman" w:cs="Times New Roman"/>
                <w:sz w:val="18"/>
                <w:szCs w:val="24"/>
                <w:lang w:val="bs-Latn"/>
              </w:rPr>
            </w:pPr>
          </w:p>
        </w:tc>
        <w:tc>
          <w:tcPr>
            <w:tcW w:w="1421" w:type="dxa"/>
            <w:tcBorders>
              <w:top w:val="nil"/>
              <w:bottom w:val="nil"/>
            </w:tcBorders>
          </w:tcPr>
          <w:p w:rsidR="009826E7" w:rsidRPr="009826E7" w:rsidRDefault="009826E7" w:rsidP="009826E7">
            <w:pPr>
              <w:tabs>
                <w:tab w:val="left" w:pos="1145"/>
              </w:tabs>
              <w:spacing w:line="187" w:lineRule="exact"/>
              <w:ind w:left="200"/>
              <w:rPr>
                <w:rFonts w:ascii="Times New Roman" w:eastAsia="Times New Roman" w:hAnsi="Times New Roman" w:cs="Times New Roman"/>
                <w:sz w:val="18"/>
                <w:szCs w:val="24"/>
                <w:lang w:val="bs-Latn"/>
              </w:rPr>
            </w:pPr>
          </w:p>
        </w:tc>
      </w:tr>
      <w:tr w:rsidR="009826E7" w:rsidRPr="009826E7" w:rsidTr="005C16C3">
        <w:trPr>
          <w:trHeight w:val="204"/>
        </w:trPr>
        <w:tc>
          <w:tcPr>
            <w:tcW w:w="547" w:type="dxa"/>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427" w:type="dxa"/>
            <w:tcBorders>
              <w:top w:val="nil"/>
            </w:tcBorders>
          </w:tcPr>
          <w:p w:rsidR="009826E7" w:rsidRPr="009826E7" w:rsidRDefault="009826E7" w:rsidP="009826E7">
            <w:pPr>
              <w:spacing w:line="185"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85" w:lineRule="exact"/>
              <w:ind w:right="93"/>
              <w:jc w:val="right"/>
              <w:rPr>
                <w:rFonts w:ascii="Times New Roman" w:eastAsia="Times New Roman" w:hAnsi="Times New Roman" w:cs="Times New Roman"/>
                <w:sz w:val="18"/>
                <w:szCs w:val="24"/>
                <w:lang w:val="bs-Latn"/>
              </w:rPr>
            </w:pPr>
          </w:p>
        </w:tc>
        <w:tc>
          <w:tcPr>
            <w:tcW w:w="1013" w:type="dxa"/>
            <w:tcBorders>
              <w:top w:val="nil"/>
            </w:tcBorders>
          </w:tcPr>
          <w:p w:rsidR="009826E7" w:rsidRPr="009826E7" w:rsidRDefault="009826E7" w:rsidP="009826E7">
            <w:pPr>
              <w:spacing w:line="185" w:lineRule="exact"/>
              <w:ind w:right="95"/>
              <w:jc w:val="right"/>
              <w:rPr>
                <w:rFonts w:ascii="Times New Roman" w:eastAsia="Times New Roman" w:hAnsi="Times New Roman" w:cs="Times New Roman"/>
                <w:sz w:val="18"/>
                <w:szCs w:val="24"/>
                <w:lang w:val="bs-Latn"/>
              </w:rPr>
            </w:pPr>
          </w:p>
        </w:tc>
        <w:tc>
          <w:tcPr>
            <w:tcW w:w="1321" w:type="dxa"/>
            <w:gridSpan w:val="2"/>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69" w:type="dxa"/>
            <w:gridSpan w:val="3"/>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205"/>
        </w:trPr>
        <w:tc>
          <w:tcPr>
            <w:tcW w:w="547" w:type="dxa"/>
            <w:vMerge w:val="restart"/>
          </w:tcPr>
          <w:p w:rsidR="009826E7" w:rsidRPr="009826E7" w:rsidRDefault="009826E7" w:rsidP="009826E7">
            <w:pPr>
              <w:rPr>
                <w:rFonts w:ascii="Times New Roman" w:eastAsia="Times New Roman" w:hAnsi="Times New Roman" w:cs="Times New Roman"/>
                <w:sz w:val="20"/>
                <w:szCs w:val="24"/>
                <w:lang w:val="bs-Latn"/>
              </w:rPr>
            </w:pPr>
          </w:p>
        </w:tc>
        <w:tc>
          <w:tcPr>
            <w:tcW w:w="2427" w:type="dxa"/>
            <w:tcBorders>
              <w:bottom w:val="nil"/>
            </w:tcBorders>
          </w:tcPr>
          <w:p w:rsidR="009826E7" w:rsidRPr="009826E7" w:rsidRDefault="009826E7" w:rsidP="009826E7">
            <w:pPr>
              <w:spacing w:line="185" w:lineRule="exact"/>
              <w:ind w:left="10" w:right="4"/>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Opći</w:t>
            </w:r>
            <w:r w:rsidRPr="009826E7">
              <w:rPr>
                <w:rFonts w:ascii="Times New Roman" w:eastAsia="Times New Roman" w:hAnsi="Times New Roman" w:cs="Times New Roman"/>
                <w:b/>
                <w:spacing w:val="-1"/>
                <w:sz w:val="18"/>
                <w:szCs w:val="24"/>
                <w:lang w:val="bs-Latn"/>
              </w:rPr>
              <w:t xml:space="preserve"> </w:t>
            </w:r>
            <w:r w:rsidRPr="009826E7">
              <w:rPr>
                <w:rFonts w:ascii="Times New Roman" w:eastAsia="Times New Roman" w:hAnsi="Times New Roman" w:cs="Times New Roman"/>
                <w:b/>
                <w:spacing w:val="-2"/>
                <w:sz w:val="18"/>
                <w:szCs w:val="24"/>
                <w:lang w:val="bs-Latn"/>
              </w:rPr>
              <w:t>prihodi</w:t>
            </w:r>
          </w:p>
        </w:tc>
        <w:tc>
          <w:tcPr>
            <w:tcW w:w="100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11.889.413,99</w:t>
            </w:r>
          </w:p>
        </w:tc>
        <w:tc>
          <w:tcPr>
            <w:tcW w:w="1013"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1.453.678,00</w:t>
            </w:r>
          </w:p>
        </w:tc>
        <w:tc>
          <w:tcPr>
            <w:tcW w:w="1321" w:type="dxa"/>
            <w:gridSpan w:val="2"/>
            <w:vMerge w:val="restart"/>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2.325.418,00</w:t>
            </w:r>
          </w:p>
        </w:tc>
        <w:tc>
          <w:tcPr>
            <w:tcW w:w="814" w:type="dxa"/>
            <w:tcBorders>
              <w:bottom w:val="nil"/>
              <w:right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1.579.502,00</w:t>
            </w:r>
          </w:p>
        </w:tc>
        <w:tc>
          <w:tcPr>
            <w:tcW w:w="300" w:type="dxa"/>
            <w:tcBorders>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1.461.502,00</w:t>
            </w: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76" w:lineRule="exact"/>
              <w:ind w:right="91"/>
              <w:jc w:val="right"/>
              <w:rPr>
                <w:rFonts w:ascii="Times New Roman" w:eastAsia="Times New Roman" w:hAnsi="Times New Roman" w:cs="Times New Roman"/>
                <w:sz w:val="14"/>
                <w:szCs w:val="24"/>
                <w:lang w:val="bs-Latn"/>
              </w:rPr>
            </w:pPr>
          </w:p>
        </w:tc>
        <w:tc>
          <w:tcPr>
            <w:tcW w:w="1013" w:type="dxa"/>
            <w:tcBorders>
              <w:top w:val="nil"/>
              <w:bottom w:val="nil"/>
            </w:tcBorders>
          </w:tcPr>
          <w:p w:rsidR="009826E7" w:rsidRPr="009826E7" w:rsidRDefault="009826E7" w:rsidP="009826E7">
            <w:pPr>
              <w:spacing w:line="176" w:lineRule="exact"/>
              <w:ind w:right="95"/>
              <w:jc w:val="right"/>
              <w:rPr>
                <w:rFonts w:ascii="Times New Roman" w:eastAsia="Times New Roman" w:hAnsi="Times New Roman" w:cs="Times New Roman"/>
                <w:sz w:val="14"/>
                <w:szCs w:val="24"/>
                <w:lang w:val="bs-Latn"/>
              </w:rPr>
            </w:pPr>
          </w:p>
        </w:tc>
        <w:tc>
          <w:tcPr>
            <w:tcW w:w="1321" w:type="dxa"/>
            <w:gridSpan w:val="2"/>
            <w:vMerge/>
          </w:tcPr>
          <w:p w:rsidR="009826E7" w:rsidRPr="009826E7" w:rsidRDefault="009826E7" w:rsidP="009826E7">
            <w:pPr>
              <w:spacing w:line="176" w:lineRule="exact"/>
              <w:ind w:right="116"/>
              <w:jc w:val="right"/>
              <w:rPr>
                <w:rFonts w:ascii="Times New Roman" w:eastAsia="Times New Roman" w:hAnsi="Times New Roman" w:cs="Times New Roman"/>
                <w:sz w:val="14"/>
                <w:szCs w:val="24"/>
                <w:lang w:val="bs-Latn"/>
              </w:rPr>
            </w:pPr>
          </w:p>
        </w:tc>
        <w:tc>
          <w:tcPr>
            <w:tcW w:w="814" w:type="dxa"/>
            <w:tcBorders>
              <w:top w:val="nil"/>
              <w:bottom w:val="nil"/>
              <w:right w:val="nil"/>
            </w:tcBorders>
          </w:tcPr>
          <w:p w:rsidR="009826E7" w:rsidRPr="009826E7" w:rsidRDefault="009826E7" w:rsidP="009826E7">
            <w:pPr>
              <w:spacing w:line="176" w:lineRule="exact"/>
              <w:ind w:left="128" w:right="3"/>
              <w:jc w:val="center"/>
              <w:rPr>
                <w:rFonts w:ascii="Times New Roman" w:eastAsia="Times New Roman" w:hAnsi="Times New Roman" w:cs="Times New Roman"/>
                <w:sz w:val="14"/>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bottom w:val="nil"/>
            </w:tcBorders>
          </w:tcPr>
          <w:p w:rsidR="009826E7" w:rsidRPr="009826E7" w:rsidRDefault="009826E7" w:rsidP="009826E7">
            <w:pPr>
              <w:spacing w:line="176" w:lineRule="exact"/>
              <w:ind w:right="27"/>
              <w:jc w:val="center"/>
              <w:rPr>
                <w:rFonts w:ascii="Times New Roman" w:eastAsia="Times New Roman" w:hAnsi="Times New Roman" w:cs="Times New Roman"/>
                <w:sz w:val="14"/>
                <w:szCs w:val="24"/>
                <w:lang w:val="bs-Latn"/>
              </w:rPr>
            </w:pPr>
          </w:p>
        </w:tc>
        <w:tc>
          <w:tcPr>
            <w:tcW w:w="1421" w:type="dxa"/>
            <w:tcBorders>
              <w:top w:val="nil"/>
              <w:bottom w:val="nil"/>
            </w:tcBorders>
          </w:tcPr>
          <w:p w:rsidR="009826E7" w:rsidRPr="009826E7" w:rsidRDefault="009826E7" w:rsidP="009826E7">
            <w:pPr>
              <w:tabs>
                <w:tab w:val="left" w:pos="1145"/>
              </w:tabs>
              <w:spacing w:line="176" w:lineRule="exact"/>
              <w:ind w:left="200"/>
              <w:rPr>
                <w:rFonts w:ascii="Times New Roman" w:eastAsia="Times New Roman" w:hAnsi="Times New Roman" w:cs="Times New Roman"/>
                <w:sz w:val="14"/>
                <w:szCs w:val="24"/>
                <w:lang w:val="bs-Latn"/>
              </w:rPr>
            </w:pPr>
          </w:p>
        </w:tc>
      </w:tr>
      <w:tr w:rsidR="009826E7" w:rsidRPr="009826E7" w:rsidTr="005C16C3">
        <w:trPr>
          <w:trHeight w:val="199"/>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tcBorders>
          </w:tcPr>
          <w:p w:rsidR="009826E7" w:rsidRPr="009826E7" w:rsidRDefault="009826E7" w:rsidP="009826E7">
            <w:pPr>
              <w:spacing w:line="180"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80" w:lineRule="exact"/>
              <w:ind w:right="93"/>
              <w:jc w:val="right"/>
              <w:rPr>
                <w:rFonts w:ascii="Times New Roman" w:eastAsia="Times New Roman" w:hAnsi="Times New Roman" w:cs="Times New Roman"/>
                <w:sz w:val="14"/>
                <w:szCs w:val="24"/>
                <w:lang w:val="bs-Latn"/>
              </w:rPr>
            </w:pPr>
          </w:p>
        </w:tc>
        <w:tc>
          <w:tcPr>
            <w:tcW w:w="1013" w:type="dxa"/>
            <w:tcBorders>
              <w:top w:val="nil"/>
            </w:tcBorders>
          </w:tcPr>
          <w:p w:rsidR="009826E7" w:rsidRPr="009826E7" w:rsidRDefault="009826E7" w:rsidP="009826E7">
            <w:pPr>
              <w:spacing w:line="180" w:lineRule="exact"/>
              <w:ind w:right="95"/>
              <w:jc w:val="right"/>
              <w:rPr>
                <w:rFonts w:ascii="Times New Roman" w:eastAsia="Times New Roman" w:hAnsi="Times New Roman" w:cs="Times New Roman"/>
                <w:sz w:val="14"/>
                <w:szCs w:val="24"/>
                <w:lang w:val="bs-Latn"/>
              </w:rPr>
            </w:pPr>
          </w:p>
        </w:tc>
        <w:tc>
          <w:tcPr>
            <w:tcW w:w="1321" w:type="dxa"/>
            <w:gridSpan w:val="2"/>
            <w:vMerge/>
          </w:tcPr>
          <w:p w:rsidR="009826E7" w:rsidRPr="009826E7" w:rsidRDefault="009826E7" w:rsidP="009826E7">
            <w:pPr>
              <w:rPr>
                <w:rFonts w:ascii="Times New Roman" w:eastAsia="Times New Roman" w:hAnsi="Times New Roman" w:cs="Times New Roman"/>
                <w:sz w:val="14"/>
                <w:szCs w:val="24"/>
                <w:lang w:val="bs-Latn"/>
              </w:rPr>
            </w:pPr>
          </w:p>
        </w:tc>
        <w:tc>
          <w:tcPr>
            <w:tcW w:w="814" w:type="dxa"/>
            <w:tcBorders>
              <w:top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300" w:type="dxa"/>
            <w:tcBorders>
              <w:top w:val="nil"/>
              <w:left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205"/>
        </w:trPr>
        <w:tc>
          <w:tcPr>
            <w:tcW w:w="547" w:type="dxa"/>
            <w:vMerge w:val="restart"/>
          </w:tcPr>
          <w:p w:rsidR="009826E7" w:rsidRPr="009826E7" w:rsidRDefault="009826E7" w:rsidP="009826E7">
            <w:pPr>
              <w:rPr>
                <w:rFonts w:ascii="Times New Roman" w:eastAsia="Times New Roman" w:hAnsi="Times New Roman" w:cs="Times New Roman"/>
                <w:sz w:val="20"/>
                <w:szCs w:val="24"/>
                <w:lang w:val="bs-Latn"/>
              </w:rPr>
            </w:pPr>
          </w:p>
        </w:tc>
        <w:tc>
          <w:tcPr>
            <w:tcW w:w="2427" w:type="dxa"/>
            <w:tcBorders>
              <w:bottom w:val="nil"/>
            </w:tcBorders>
          </w:tcPr>
          <w:p w:rsidR="009826E7" w:rsidRPr="009826E7" w:rsidRDefault="009826E7" w:rsidP="009826E7">
            <w:pPr>
              <w:spacing w:line="185" w:lineRule="exact"/>
              <w:ind w:left="10" w:right="5"/>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Fiskalno</w:t>
            </w:r>
            <w:r w:rsidRPr="009826E7">
              <w:rPr>
                <w:rFonts w:ascii="Times New Roman" w:eastAsia="Times New Roman" w:hAnsi="Times New Roman" w:cs="Times New Roman"/>
                <w:b/>
                <w:spacing w:val="-9"/>
                <w:sz w:val="18"/>
                <w:szCs w:val="24"/>
                <w:lang w:val="bs-Latn"/>
              </w:rPr>
              <w:t xml:space="preserve"> </w:t>
            </w:r>
            <w:r w:rsidRPr="009826E7">
              <w:rPr>
                <w:rFonts w:ascii="Times New Roman" w:eastAsia="Times New Roman" w:hAnsi="Times New Roman" w:cs="Times New Roman"/>
                <w:b/>
                <w:spacing w:val="-2"/>
                <w:sz w:val="18"/>
                <w:szCs w:val="24"/>
                <w:lang w:val="bs-Latn"/>
              </w:rPr>
              <w:t>izravnanje</w:t>
            </w:r>
          </w:p>
        </w:tc>
        <w:tc>
          <w:tcPr>
            <w:tcW w:w="100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828.032,80</w:t>
            </w:r>
          </w:p>
        </w:tc>
        <w:tc>
          <w:tcPr>
            <w:tcW w:w="1013"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110.178,00</w:t>
            </w:r>
          </w:p>
        </w:tc>
        <w:tc>
          <w:tcPr>
            <w:tcW w:w="707" w:type="dxa"/>
            <w:tcBorders>
              <w:bottom w:val="nil"/>
              <w:right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200.000,00</w:t>
            </w:r>
          </w:p>
        </w:tc>
        <w:tc>
          <w:tcPr>
            <w:tcW w:w="614" w:type="dxa"/>
            <w:tcBorders>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69" w:type="dxa"/>
            <w:gridSpan w:val="3"/>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180.000,00</w:t>
            </w:r>
          </w:p>
        </w:tc>
        <w:tc>
          <w:tcPr>
            <w:tcW w:w="142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180.000,00</w:t>
            </w: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76" w:lineRule="exact"/>
              <w:ind w:right="93"/>
              <w:jc w:val="right"/>
              <w:rPr>
                <w:rFonts w:ascii="Times New Roman" w:eastAsia="Times New Roman" w:hAnsi="Times New Roman" w:cs="Times New Roman"/>
                <w:sz w:val="14"/>
                <w:szCs w:val="24"/>
                <w:lang w:val="bs-Latn"/>
              </w:rPr>
            </w:pPr>
          </w:p>
        </w:tc>
        <w:tc>
          <w:tcPr>
            <w:tcW w:w="1013" w:type="dxa"/>
            <w:tcBorders>
              <w:top w:val="nil"/>
              <w:bottom w:val="nil"/>
            </w:tcBorders>
          </w:tcPr>
          <w:p w:rsidR="009826E7" w:rsidRPr="009826E7" w:rsidRDefault="009826E7" w:rsidP="009826E7">
            <w:pPr>
              <w:spacing w:line="176" w:lineRule="exact"/>
              <w:ind w:right="95"/>
              <w:jc w:val="right"/>
              <w:rPr>
                <w:rFonts w:ascii="Times New Roman" w:eastAsia="Times New Roman" w:hAnsi="Times New Roman" w:cs="Times New Roman"/>
                <w:sz w:val="14"/>
                <w:szCs w:val="24"/>
                <w:lang w:val="bs-Latn"/>
              </w:rPr>
            </w:pPr>
          </w:p>
        </w:tc>
        <w:tc>
          <w:tcPr>
            <w:tcW w:w="707" w:type="dxa"/>
            <w:tcBorders>
              <w:top w:val="nil"/>
              <w:bottom w:val="nil"/>
              <w:right w:val="nil"/>
            </w:tcBorders>
          </w:tcPr>
          <w:p w:rsidR="009826E7" w:rsidRPr="009826E7" w:rsidRDefault="009826E7" w:rsidP="009826E7">
            <w:pPr>
              <w:spacing w:line="176" w:lineRule="exact"/>
              <w:ind w:left="198"/>
              <w:rPr>
                <w:rFonts w:ascii="Times New Roman" w:eastAsia="Times New Roman" w:hAnsi="Times New Roman" w:cs="Times New Roman"/>
                <w:sz w:val="14"/>
                <w:szCs w:val="24"/>
                <w:lang w:val="bs-Latn"/>
              </w:rPr>
            </w:pPr>
          </w:p>
        </w:tc>
        <w:tc>
          <w:tcPr>
            <w:tcW w:w="614" w:type="dxa"/>
            <w:tcBorders>
              <w:top w:val="nil"/>
              <w:left w:val="nil"/>
              <w:bottom w:val="nil"/>
            </w:tcBorders>
          </w:tcPr>
          <w:p w:rsidR="009826E7" w:rsidRPr="009826E7" w:rsidRDefault="009826E7" w:rsidP="009826E7">
            <w:pPr>
              <w:spacing w:line="176" w:lineRule="exact"/>
              <w:ind w:right="132"/>
              <w:jc w:val="right"/>
              <w:rPr>
                <w:rFonts w:ascii="Times New Roman" w:eastAsia="Times New Roman" w:hAnsi="Times New Roman" w:cs="Times New Roman"/>
                <w:sz w:val="14"/>
                <w:szCs w:val="24"/>
                <w:lang w:val="bs-Latn"/>
              </w:rPr>
            </w:pPr>
          </w:p>
        </w:tc>
        <w:tc>
          <w:tcPr>
            <w:tcW w:w="1369" w:type="dxa"/>
            <w:gridSpan w:val="3"/>
            <w:tcBorders>
              <w:top w:val="nil"/>
              <w:bottom w:val="nil"/>
            </w:tcBorders>
          </w:tcPr>
          <w:p w:rsidR="009826E7" w:rsidRPr="009826E7" w:rsidRDefault="009826E7" w:rsidP="009826E7">
            <w:pPr>
              <w:tabs>
                <w:tab w:val="left" w:pos="1143"/>
              </w:tabs>
              <w:spacing w:line="176" w:lineRule="exact"/>
              <w:ind w:left="198"/>
              <w:rPr>
                <w:rFonts w:ascii="Times New Roman" w:eastAsia="Times New Roman" w:hAnsi="Times New Roman" w:cs="Times New Roman"/>
                <w:sz w:val="14"/>
                <w:szCs w:val="24"/>
                <w:lang w:val="bs-Latn"/>
              </w:rPr>
            </w:pPr>
          </w:p>
        </w:tc>
        <w:tc>
          <w:tcPr>
            <w:tcW w:w="1421" w:type="dxa"/>
            <w:tcBorders>
              <w:top w:val="nil"/>
              <w:bottom w:val="nil"/>
            </w:tcBorders>
          </w:tcPr>
          <w:p w:rsidR="009826E7" w:rsidRPr="009826E7" w:rsidRDefault="009826E7" w:rsidP="009826E7">
            <w:pPr>
              <w:tabs>
                <w:tab w:val="left" w:pos="1145"/>
              </w:tabs>
              <w:spacing w:line="176" w:lineRule="exact"/>
              <w:ind w:left="200"/>
              <w:rPr>
                <w:rFonts w:ascii="Times New Roman" w:eastAsia="Times New Roman" w:hAnsi="Times New Roman" w:cs="Times New Roman"/>
                <w:sz w:val="14"/>
                <w:szCs w:val="24"/>
                <w:lang w:val="bs-Latn"/>
              </w:rPr>
            </w:pPr>
          </w:p>
        </w:tc>
      </w:tr>
      <w:tr w:rsidR="009826E7" w:rsidRPr="009826E7" w:rsidTr="005C16C3">
        <w:trPr>
          <w:trHeight w:val="199"/>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tcBorders>
          </w:tcPr>
          <w:p w:rsidR="009826E7" w:rsidRPr="009826E7" w:rsidRDefault="009826E7" w:rsidP="009826E7">
            <w:pPr>
              <w:spacing w:line="180"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80" w:lineRule="exact"/>
              <w:ind w:right="93"/>
              <w:jc w:val="right"/>
              <w:rPr>
                <w:rFonts w:ascii="Times New Roman" w:eastAsia="Times New Roman" w:hAnsi="Times New Roman" w:cs="Times New Roman"/>
                <w:sz w:val="14"/>
                <w:szCs w:val="24"/>
                <w:lang w:val="bs-Latn"/>
              </w:rPr>
            </w:pPr>
          </w:p>
        </w:tc>
        <w:tc>
          <w:tcPr>
            <w:tcW w:w="1013" w:type="dxa"/>
            <w:tcBorders>
              <w:top w:val="nil"/>
            </w:tcBorders>
          </w:tcPr>
          <w:p w:rsidR="009826E7" w:rsidRPr="009826E7" w:rsidRDefault="009826E7" w:rsidP="009826E7">
            <w:pPr>
              <w:spacing w:line="180" w:lineRule="exact"/>
              <w:ind w:right="95"/>
              <w:jc w:val="right"/>
              <w:rPr>
                <w:rFonts w:ascii="Times New Roman" w:eastAsia="Times New Roman" w:hAnsi="Times New Roman" w:cs="Times New Roman"/>
                <w:sz w:val="14"/>
                <w:szCs w:val="24"/>
                <w:lang w:val="bs-Latn"/>
              </w:rPr>
            </w:pPr>
          </w:p>
        </w:tc>
        <w:tc>
          <w:tcPr>
            <w:tcW w:w="707" w:type="dxa"/>
            <w:tcBorders>
              <w:top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614" w:type="dxa"/>
            <w:tcBorders>
              <w:top w:val="nil"/>
              <w:lef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69" w:type="dxa"/>
            <w:gridSpan w:val="3"/>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205"/>
        </w:trPr>
        <w:tc>
          <w:tcPr>
            <w:tcW w:w="547" w:type="dxa"/>
            <w:vMerge w:val="restart"/>
          </w:tcPr>
          <w:p w:rsidR="009826E7" w:rsidRPr="009826E7" w:rsidRDefault="009826E7" w:rsidP="009826E7">
            <w:pPr>
              <w:rPr>
                <w:rFonts w:ascii="Times New Roman" w:eastAsia="Times New Roman" w:hAnsi="Times New Roman" w:cs="Times New Roman"/>
                <w:sz w:val="20"/>
                <w:szCs w:val="24"/>
                <w:lang w:val="bs-Latn"/>
              </w:rPr>
            </w:pPr>
          </w:p>
        </w:tc>
        <w:tc>
          <w:tcPr>
            <w:tcW w:w="2427" w:type="dxa"/>
            <w:tcBorders>
              <w:bottom w:val="nil"/>
            </w:tcBorders>
          </w:tcPr>
          <w:p w:rsidR="009826E7" w:rsidRPr="009826E7" w:rsidRDefault="009826E7" w:rsidP="009826E7">
            <w:pPr>
              <w:spacing w:line="185" w:lineRule="exact"/>
              <w:ind w:left="10"/>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Dječji</w:t>
            </w:r>
            <w:r w:rsidRPr="009826E7">
              <w:rPr>
                <w:rFonts w:ascii="Times New Roman" w:eastAsia="Times New Roman" w:hAnsi="Times New Roman" w:cs="Times New Roman"/>
                <w:b/>
                <w:spacing w:val="-3"/>
                <w:sz w:val="18"/>
                <w:szCs w:val="24"/>
                <w:lang w:val="bs-Latn"/>
              </w:rPr>
              <w:t xml:space="preserve"> </w:t>
            </w:r>
            <w:r w:rsidRPr="009826E7">
              <w:rPr>
                <w:rFonts w:ascii="Times New Roman" w:eastAsia="Times New Roman" w:hAnsi="Times New Roman" w:cs="Times New Roman"/>
                <w:b/>
                <w:sz w:val="18"/>
                <w:szCs w:val="24"/>
                <w:lang w:val="bs-Latn"/>
              </w:rPr>
              <w:t>vrtić</w:t>
            </w:r>
            <w:r w:rsidRPr="009826E7">
              <w:rPr>
                <w:rFonts w:ascii="Times New Roman" w:eastAsia="Times New Roman" w:hAnsi="Times New Roman" w:cs="Times New Roman"/>
                <w:b/>
                <w:spacing w:val="-3"/>
                <w:sz w:val="18"/>
                <w:szCs w:val="24"/>
                <w:lang w:val="bs-Latn"/>
              </w:rPr>
              <w:t xml:space="preserve"> Lekenik</w:t>
            </w:r>
          </w:p>
        </w:tc>
        <w:tc>
          <w:tcPr>
            <w:tcW w:w="100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2.345.657,94</w:t>
            </w:r>
          </w:p>
        </w:tc>
        <w:tc>
          <w:tcPr>
            <w:tcW w:w="1013"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412.155,00</w:t>
            </w:r>
          </w:p>
        </w:tc>
        <w:tc>
          <w:tcPr>
            <w:tcW w:w="1321" w:type="dxa"/>
            <w:gridSpan w:val="2"/>
            <w:vMerge w:val="restart"/>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420.000,00</w:t>
            </w:r>
          </w:p>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+71.252,00</w:t>
            </w:r>
          </w:p>
        </w:tc>
        <w:tc>
          <w:tcPr>
            <w:tcW w:w="814" w:type="dxa"/>
            <w:tcBorders>
              <w:bottom w:val="nil"/>
              <w:right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420.000,00</w:t>
            </w:r>
          </w:p>
        </w:tc>
        <w:tc>
          <w:tcPr>
            <w:tcW w:w="300" w:type="dxa"/>
            <w:tcBorders>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420.000,00</w:t>
            </w: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right="4"/>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(opći</w:t>
            </w:r>
            <w:r w:rsidRPr="009826E7">
              <w:rPr>
                <w:rFonts w:ascii="Times New Roman" w:eastAsia="Times New Roman" w:hAnsi="Times New Roman" w:cs="Times New Roman"/>
                <w:b/>
                <w:spacing w:val="-1"/>
                <w:sz w:val="18"/>
                <w:szCs w:val="24"/>
                <w:lang w:val="bs-Latn"/>
              </w:rPr>
              <w:t xml:space="preserve"> </w:t>
            </w:r>
            <w:r w:rsidRPr="009826E7">
              <w:rPr>
                <w:rFonts w:ascii="Times New Roman" w:eastAsia="Times New Roman" w:hAnsi="Times New Roman" w:cs="Times New Roman"/>
                <w:b/>
                <w:sz w:val="18"/>
                <w:szCs w:val="24"/>
                <w:lang w:val="bs-Latn"/>
              </w:rPr>
              <w:t>prihodi</w:t>
            </w:r>
            <w:r w:rsidRPr="009826E7">
              <w:rPr>
                <w:rFonts w:ascii="Times New Roman" w:eastAsia="Times New Roman" w:hAnsi="Times New Roman" w:cs="Times New Roman"/>
                <w:b/>
                <w:spacing w:val="-3"/>
                <w:sz w:val="18"/>
                <w:szCs w:val="24"/>
                <w:lang w:val="bs-Latn"/>
              </w:rPr>
              <w:t xml:space="preserve"> </w:t>
            </w:r>
            <w:r w:rsidRPr="009826E7">
              <w:rPr>
                <w:rFonts w:ascii="Times New Roman" w:eastAsia="Times New Roman" w:hAnsi="Times New Roman" w:cs="Times New Roman"/>
                <w:b/>
                <w:sz w:val="18"/>
                <w:szCs w:val="24"/>
                <w:lang w:val="bs-Latn"/>
              </w:rPr>
              <w:t>+</w:t>
            </w:r>
            <w:r w:rsidRPr="009826E7">
              <w:rPr>
                <w:rFonts w:ascii="Times New Roman" w:eastAsia="Times New Roman" w:hAnsi="Times New Roman" w:cs="Times New Roman"/>
                <w:b/>
                <w:spacing w:val="-2"/>
                <w:sz w:val="18"/>
                <w:szCs w:val="24"/>
                <w:lang w:val="bs-Latn"/>
              </w:rPr>
              <w:t xml:space="preserve"> fiskalno</w:t>
            </w:r>
          </w:p>
        </w:tc>
        <w:tc>
          <w:tcPr>
            <w:tcW w:w="1001"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013"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+23.751,00</w:t>
            </w:r>
          </w:p>
        </w:tc>
        <w:tc>
          <w:tcPr>
            <w:tcW w:w="1321" w:type="dxa"/>
            <w:gridSpan w:val="2"/>
            <w:vMerge/>
          </w:tcPr>
          <w:p w:rsidR="009826E7" w:rsidRPr="009826E7" w:rsidRDefault="009826E7" w:rsidP="009826E7">
            <w:pPr>
              <w:rPr>
                <w:rFonts w:ascii="Times New Roman" w:eastAsia="Times New Roman" w:hAnsi="Times New Roman" w:cs="Times New Roman"/>
                <w:sz w:val="14"/>
                <w:szCs w:val="24"/>
                <w:lang w:val="bs-Latn"/>
              </w:rPr>
            </w:pPr>
          </w:p>
        </w:tc>
        <w:tc>
          <w:tcPr>
            <w:tcW w:w="814" w:type="dxa"/>
            <w:tcBorders>
              <w:top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right="4"/>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pacing w:val="-2"/>
                <w:sz w:val="18"/>
                <w:szCs w:val="24"/>
                <w:lang w:val="bs-Latn"/>
              </w:rPr>
              <w:t>izravnanje)</w:t>
            </w:r>
          </w:p>
        </w:tc>
        <w:tc>
          <w:tcPr>
            <w:tcW w:w="1001"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013"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321" w:type="dxa"/>
            <w:gridSpan w:val="2"/>
            <w:vMerge/>
          </w:tcPr>
          <w:p w:rsidR="009826E7" w:rsidRPr="009826E7" w:rsidRDefault="009826E7" w:rsidP="009826E7">
            <w:pPr>
              <w:rPr>
                <w:rFonts w:ascii="Times New Roman" w:eastAsia="Times New Roman" w:hAnsi="Times New Roman" w:cs="Times New Roman"/>
                <w:sz w:val="14"/>
                <w:szCs w:val="24"/>
                <w:lang w:val="bs-Latn"/>
              </w:rPr>
            </w:pPr>
          </w:p>
        </w:tc>
        <w:tc>
          <w:tcPr>
            <w:tcW w:w="814" w:type="dxa"/>
            <w:tcBorders>
              <w:top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197"/>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8" w:lineRule="exact"/>
              <w:ind w:left="10" w:right="5"/>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78" w:lineRule="exact"/>
              <w:ind w:right="91"/>
              <w:jc w:val="right"/>
              <w:rPr>
                <w:rFonts w:ascii="Times New Roman" w:eastAsia="Times New Roman" w:hAnsi="Times New Roman" w:cs="Times New Roman"/>
                <w:sz w:val="14"/>
                <w:szCs w:val="24"/>
                <w:lang w:val="bs-Latn"/>
              </w:rPr>
            </w:pPr>
          </w:p>
        </w:tc>
        <w:tc>
          <w:tcPr>
            <w:tcW w:w="1013" w:type="dxa"/>
            <w:tcBorders>
              <w:top w:val="nil"/>
              <w:bottom w:val="nil"/>
            </w:tcBorders>
          </w:tcPr>
          <w:p w:rsidR="009826E7" w:rsidRPr="009826E7" w:rsidRDefault="009826E7" w:rsidP="009826E7">
            <w:pPr>
              <w:spacing w:line="178" w:lineRule="exact"/>
              <w:ind w:right="94"/>
              <w:jc w:val="right"/>
              <w:rPr>
                <w:rFonts w:ascii="Times New Roman" w:eastAsia="Times New Roman" w:hAnsi="Times New Roman" w:cs="Times New Roman"/>
                <w:sz w:val="14"/>
                <w:szCs w:val="24"/>
                <w:lang w:val="bs-Latn"/>
              </w:rPr>
            </w:pPr>
          </w:p>
        </w:tc>
        <w:tc>
          <w:tcPr>
            <w:tcW w:w="1321" w:type="dxa"/>
            <w:gridSpan w:val="2"/>
            <w:vMerge/>
            <w:tcBorders>
              <w:bottom w:val="nil"/>
            </w:tcBorders>
          </w:tcPr>
          <w:p w:rsidR="009826E7" w:rsidRPr="009826E7" w:rsidRDefault="009826E7" w:rsidP="009826E7">
            <w:pPr>
              <w:spacing w:line="178" w:lineRule="exact"/>
              <w:ind w:right="159"/>
              <w:jc w:val="right"/>
              <w:rPr>
                <w:rFonts w:ascii="Times New Roman" w:eastAsia="Times New Roman" w:hAnsi="Times New Roman" w:cs="Times New Roman"/>
                <w:sz w:val="14"/>
                <w:szCs w:val="24"/>
                <w:lang w:val="bs-Latn"/>
              </w:rPr>
            </w:pPr>
          </w:p>
        </w:tc>
        <w:tc>
          <w:tcPr>
            <w:tcW w:w="814" w:type="dxa"/>
            <w:tcBorders>
              <w:top w:val="nil"/>
              <w:bottom w:val="nil"/>
              <w:right w:val="nil"/>
            </w:tcBorders>
          </w:tcPr>
          <w:p w:rsidR="009826E7" w:rsidRPr="009826E7" w:rsidRDefault="009826E7" w:rsidP="009826E7">
            <w:pPr>
              <w:spacing w:line="178" w:lineRule="exact"/>
              <w:ind w:left="128" w:right="46"/>
              <w:jc w:val="center"/>
              <w:rPr>
                <w:rFonts w:ascii="Times New Roman" w:eastAsia="Times New Roman" w:hAnsi="Times New Roman" w:cs="Times New Roman"/>
                <w:b/>
                <w:sz w:val="14"/>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bottom w:val="nil"/>
            </w:tcBorders>
          </w:tcPr>
          <w:p w:rsidR="009826E7" w:rsidRPr="009826E7" w:rsidRDefault="009826E7" w:rsidP="009826E7">
            <w:pPr>
              <w:spacing w:line="178" w:lineRule="exact"/>
              <w:ind w:right="27"/>
              <w:jc w:val="center"/>
              <w:rPr>
                <w:rFonts w:ascii="Times New Roman" w:eastAsia="Times New Roman" w:hAnsi="Times New Roman" w:cs="Times New Roman"/>
                <w:sz w:val="14"/>
                <w:szCs w:val="24"/>
                <w:lang w:val="bs-Latn"/>
              </w:rPr>
            </w:pPr>
          </w:p>
        </w:tc>
        <w:tc>
          <w:tcPr>
            <w:tcW w:w="1421" w:type="dxa"/>
            <w:tcBorders>
              <w:top w:val="nil"/>
              <w:bottom w:val="nil"/>
            </w:tcBorders>
          </w:tcPr>
          <w:p w:rsidR="009826E7" w:rsidRPr="009826E7" w:rsidRDefault="009826E7" w:rsidP="009826E7">
            <w:pPr>
              <w:tabs>
                <w:tab w:val="left" w:pos="1022"/>
              </w:tabs>
              <w:spacing w:line="178" w:lineRule="exact"/>
              <w:ind w:left="167"/>
              <w:jc w:val="center"/>
              <w:rPr>
                <w:rFonts w:ascii="Times New Roman" w:eastAsia="Times New Roman" w:hAnsi="Times New Roman" w:cs="Times New Roman"/>
                <w:sz w:val="14"/>
                <w:szCs w:val="24"/>
                <w:lang w:val="bs-Latn"/>
              </w:rPr>
            </w:pPr>
          </w:p>
        </w:tc>
      </w:tr>
      <w:tr w:rsidR="009826E7" w:rsidRPr="009826E7" w:rsidTr="005C16C3">
        <w:trPr>
          <w:trHeight w:val="198"/>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tcBorders>
          </w:tcPr>
          <w:p w:rsidR="009826E7" w:rsidRPr="009826E7" w:rsidRDefault="009826E7" w:rsidP="009826E7">
            <w:pPr>
              <w:spacing w:line="178"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78" w:lineRule="exact"/>
              <w:ind w:right="95"/>
              <w:jc w:val="right"/>
              <w:rPr>
                <w:rFonts w:ascii="Times New Roman" w:eastAsia="Times New Roman" w:hAnsi="Times New Roman" w:cs="Times New Roman"/>
                <w:sz w:val="14"/>
                <w:szCs w:val="24"/>
                <w:lang w:val="bs-Latn"/>
              </w:rPr>
            </w:pPr>
          </w:p>
        </w:tc>
        <w:tc>
          <w:tcPr>
            <w:tcW w:w="1013" w:type="dxa"/>
            <w:tcBorders>
              <w:top w:val="nil"/>
            </w:tcBorders>
          </w:tcPr>
          <w:p w:rsidR="009826E7" w:rsidRPr="009826E7" w:rsidRDefault="009826E7" w:rsidP="009826E7">
            <w:pPr>
              <w:spacing w:line="178" w:lineRule="exact"/>
              <w:ind w:right="95"/>
              <w:jc w:val="right"/>
              <w:rPr>
                <w:rFonts w:ascii="Times New Roman" w:eastAsia="Times New Roman" w:hAnsi="Times New Roman" w:cs="Times New Roman"/>
                <w:sz w:val="14"/>
                <w:szCs w:val="24"/>
                <w:lang w:val="bs-Latn"/>
              </w:rPr>
            </w:pPr>
          </w:p>
        </w:tc>
        <w:tc>
          <w:tcPr>
            <w:tcW w:w="707" w:type="dxa"/>
            <w:tcBorders>
              <w:top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614" w:type="dxa"/>
            <w:tcBorders>
              <w:top w:val="nil"/>
              <w:lef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814" w:type="dxa"/>
            <w:tcBorders>
              <w:top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300" w:type="dxa"/>
            <w:tcBorders>
              <w:top w:val="nil"/>
              <w:left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top w:val="nil"/>
              <w:lef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4"/>
                <w:szCs w:val="24"/>
                <w:lang w:val="bs-Latn"/>
              </w:rPr>
            </w:pPr>
          </w:p>
        </w:tc>
      </w:tr>
      <w:tr w:rsidR="009826E7" w:rsidRPr="009826E7" w:rsidTr="005C16C3">
        <w:trPr>
          <w:trHeight w:val="205"/>
        </w:trPr>
        <w:tc>
          <w:tcPr>
            <w:tcW w:w="547" w:type="dxa"/>
            <w:vMerge w:val="restart"/>
          </w:tcPr>
          <w:p w:rsidR="009826E7" w:rsidRPr="009826E7" w:rsidRDefault="009826E7" w:rsidP="009826E7">
            <w:pPr>
              <w:rPr>
                <w:rFonts w:ascii="Times New Roman" w:eastAsia="Times New Roman" w:hAnsi="Times New Roman" w:cs="Times New Roman"/>
                <w:sz w:val="20"/>
                <w:szCs w:val="24"/>
                <w:lang w:val="bs-Latn"/>
              </w:rPr>
            </w:pPr>
          </w:p>
        </w:tc>
        <w:tc>
          <w:tcPr>
            <w:tcW w:w="2427" w:type="dxa"/>
            <w:tcBorders>
              <w:bottom w:val="nil"/>
            </w:tcBorders>
          </w:tcPr>
          <w:p w:rsidR="009826E7" w:rsidRPr="009826E7" w:rsidRDefault="009826E7" w:rsidP="009826E7">
            <w:pPr>
              <w:spacing w:line="185" w:lineRule="exact"/>
              <w:ind w:left="10" w:right="2"/>
              <w:jc w:val="center"/>
              <w:rPr>
                <w:rFonts w:ascii="Times New Roman" w:eastAsia="Times New Roman" w:hAnsi="Times New Roman" w:cs="Times New Roman"/>
                <w:b/>
                <w:sz w:val="18"/>
                <w:szCs w:val="24"/>
                <w:lang w:val="bs-Latn"/>
              </w:rPr>
            </w:pPr>
            <w:r w:rsidRPr="009826E7">
              <w:rPr>
                <w:rFonts w:ascii="Times New Roman" w:eastAsia="Times New Roman" w:hAnsi="Times New Roman" w:cs="Times New Roman"/>
                <w:b/>
                <w:sz w:val="18"/>
                <w:szCs w:val="24"/>
                <w:lang w:val="bs-Latn"/>
              </w:rPr>
              <w:t>Narodna knjižnica i čitaonica Lekenik</w:t>
            </w:r>
          </w:p>
        </w:tc>
        <w:tc>
          <w:tcPr>
            <w:tcW w:w="100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197.289,92</w:t>
            </w:r>
          </w:p>
        </w:tc>
        <w:tc>
          <w:tcPr>
            <w:tcW w:w="1013"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36.114,00</w:t>
            </w:r>
          </w:p>
        </w:tc>
        <w:tc>
          <w:tcPr>
            <w:tcW w:w="707" w:type="dxa"/>
            <w:tcBorders>
              <w:bottom w:val="nil"/>
              <w:right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110.000,00</w:t>
            </w:r>
          </w:p>
        </w:tc>
        <w:tc>
          <w:tcPr>
            <w:tcW w:w="614" w:type="dxa"/>
            <w:tcBorders>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814" w:type="dxa"/>
            <w:tcBorders>
              <w:bottom w:val="nil"/>
              <w:right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110.000,00</w:t>
            </w:r>
          </w:p>
        </w:tc>
        <w:tc>
          <w:tcPr>
            <w:tcW w:w="300" w:type="dxa"/>
            <w:tcBorders>
              <w:left w:val="nil"/>
              <w:bottom w:val="nil"/>
              <w:right w:val="nil"/>
            </w:tcBorders>
          </w:tcPr>
          <w:p w:rsidR="009826E7" w:rsidRPr="009826E7" w:rsidRDefault="009826E7" w:rsidP="009826E7">
            <w:pPr>
              <w:rPr>
                <w:rFonts w:ascii="Times New Roman" w:eastAsia="Times New Roman" w:hAnsi="Times New Roman" w:cs="Times New Roman"/>
                <w:sz w:val="14"/>
                <w:szCs w:val="24"/>
                <w:lang w:val="bs-Latn"/>
              </w:rPr>
            </w:pPr>
          </w:p>
        </w:tc>
        <w:tc>
          <w:tcPr>
            <w:tcW w:w="255" w:type="dxa"/>
            <w:tcBorders>
              <w:left w:val="nil"/>
              <w:bottom w:val="nil"/>
            </w:tcBorders>
          </w:tcPr>
          <w:p w:rsidR="009826E7" w:rsidRPr="009826E7" w:rsidRDefault="009826E7" w:rsidP="009826E7">
            <w:pPr>
              <w:rPr>
                <w:rFonts w:ascii="Times New Roman" w:eastAsia="Times New Roman" w:hAnsi="Times New Roman" w:cs="Times New Roman"/>
                <w:sz w:val="14"/>
                <w:szCs w:val="24"/>
                <w:lang w:val="bs-Latn"/>
              </w:rPr>
            </w:pPr>
          </w:p>
        </w:tc>
        <w:tc>
          <w:tcPr>
            <w:tcW w:w="1421" w:type="dxa"/>
            <w:tcBorders>
              <w:bottom w:val="nil"/>
            </w:tcBorders>
          </w:tcPr>
          <w:p w:rsidR="009826E7" w:rsidRPr="009826E7" w:rsidRDefault="009826E7" w:rsidP="009826E7">
            <w:pPr>
              <w:rPr>
                <w:rFonts w:ascii="Times New Roman" w:eastAsia="Times New Roman" w:hAnsi="Times New Roman" w:cs="Times New Roman"/>
                <w:sz w:val="14"/>
                <w:szCs w:val="24"/>
                <w:lang w:val="bs-Latn"/>
              </w:rPr>
            </w:pPr>
            <w:r w:rsidRPr="009826E7">
              <w:rPr>
                <w:rFonts w:ascii="Times New Roman" w:eastAsia="Times New Roman" w:hAnsi="Times New Roman" w:cs="Times New Roman"/>
                <w:sz w:val="14"/>
                <w:szCs w:val="24"/>
                <w:lang w:val="bs-Latn"/>
              </w:rPr>
              <w:t>110.000,00</w:t>
            </w:r>
          </w:p>
        </w:tc>
      </w:tr>
      <w:tr w:rsidR="009826E7" w:rsidRPr="009826E7" w:rsidTr="005C16C3">
        <w:trPr>
          <w:trHeight w:val="197"/>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8" w:lineRule="exact"/>
              <w:ind w:left="10" w:right="4"/>
              <w:jc w:val="center"/>
              <w:rPr>
                <w:rFonts w:ascii="Times New Roman" w:eastAsia="Times New Roman" w:hAnsi="Times New Roman" w:cs="Times New Roman"/>
                <w:b/>
                <w:sz w:val="18"/>
                <w:szCs w:val="24"/>
                <w:lang w:val="bs-Latn"/>
              </w:rPr>
            </w:pPr>
          </w:p>
        </w:tc>
        <w:tc>
          <w:tcPr>
            <w:tcW w:w="1001"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013"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707" w:type="dxa"/>
            <w:tcBorders>
              <w:top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614" w:type="dxa"/>
            <w:tcBorders>
              <w:top w:val="nil"/>
              <w:left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814" w:type="dxa"/>
            <w:tcBorders>
              <w:top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255" w:type="dxa"/>
            <w:tcBorders>
              <w:top w:val="nil"/>
              <w:left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421"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r>
      <w:tr w:rsidR="009826E7" w:rsidRPr="009826E7" w:rsidTr="005C16C3">
        <w:trPr>
          <w:trHeight w:val="197"/>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8" w:lineRule="exact"/>
              <w:ind w:left="10" w:right="4"/>
              <w:jc w:val="center"/>
              <w:rPr>
                <w:rFonts w:ascii="Times New Roman" w:eastAsia="Times New Roman" w:hAnsi="Times New Roman" w:cs="Times New Roman"/>
                <w:b/>
                <w:sz w:val="18"/>
                <w:szCs w:val="24"/>
                <w:lang w:val="bs-Latn"/>
              </w:rPr>
            </w:pPr>
          </w:p>
        </w:tc>
        <w:tc>
          <w:tcPr>
            <w:tcW w:w="1001"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013"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707" w:type="dxa"/>
            <w:tcBorders>
              <w:top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614" w:type="dxa"/>
            <w:tcBorders>
              <w:top w:val="nil"/>
              <w:left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814" w:type="dxa"/>
            <w:tcBorders>
              <w:top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255" w:type="dxa"/>
            <w:tcBorders>
              <w:top w:val="nil"/>
              <w:left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421" w:type="dxa"/>
            <w:tcBorders>
              <w:top w:val="nil"/>
              <w:bottom w:val="nil"/>
            </w:tcBorders>
          </w:tcPr>
          <w:p w:rsidR="009826E7" w:rsidRPr="009826E7" w:rsidRDefault="009826E7" w:rsidP="009826E7">
            <w:pPr>
              <w:rPr>
                <w:rFonts w:ascii="Times New Roman" w:eastAsia="Times New Roman" w:hAnsi="Times New Roman" w:cs="Times New Roman"/>
                <w:sz w:val="12"/>
                <w:szCs w:val="24"/>
                <w:lang w:val="bs-Latn"/>
              </w:rPr>
            </w:pPr>
          </w:p>
        </w:tc>
      </w:tr>
      <w:tr w:rsidR="009826E7" w:rsidRPr="009826E7" w:rsidTr="005C16C3">
        <w:trPr>
          <w:trHeight w:val="196"/>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bottom w:val="nil"/>
            </w:tcBorders>
          </w:tcPr>
          <w:p w:rsidR="009826E7" w:rsidRPr="009826E7" w:rsidRDefault="009826E7" w:rsidP="009826E7">
            <w:pPr>
              <w:spacing w:line="176" w:lineRule="exact"/>
              <w:ind w:left="10"/>
              <w:jc w:val="center"/>
              <w:rPr>
                <w:rFonts w:ascii="Times New Roman" w:eastAsia="Times New Roman" w:hAnsi="Times New Roman" w:cs="Times New Roman"/>
                <w:sz w:val="18"/>
                <w:szCs w:val="24"/>
                <w:lang w:val="bs-Latn"/>
              </w:rPr>
            </w:pPr>
          </w:p>
        </w:tc>
        <w:tc>
          <w:tcPr>
            <w:tcW w:w="1001" w:type="dxa"/>
            <w:tcBorders>
              <w:top w:val="nil"/>
              <w:bottom w:val="nil"/>
            </w:tcBorders>
          </w:tcPr>
          <w:p w:rsidR="009826E7" w:rsidRPr="009826E7" w:rsidRDefault="009826E7" w:rsidP="009826E7">
            <w:pPr>
              <w:spacing w:line="176" w:lineRule="exact"/>
              <w:ind w:right="91"/>
              <w:jc w:val="right"/>
              <w:rPr>
                <w:rFonts w:ascii="Times New Roman" w:eastAsia="Times New Roman" w:hAnsi="Times New Roman" w:cs="Times New Roman"/>
                <w:sz w:val="18"/>
                <w:szCs w:val="24"/>
                <w:lang w:val="bs-Latn"/>
              </w:rPr>
            </w:pPr>
          </w:p>
        </w:tc>
        <w:tc>
          <w:tcPr>
            <w:tcW w:w="1013" w:type="dxa"/>
            <w:tcBorders>
              <w:top w:val="nil"/>
              <w:bottom w:val="nil"/>
            </w:tcBorders>
          </w:tcPr>
          <w:p w:rsidR="009826E7" w:rsidRPr="009826E7" w:rsidRDefault="009826E7" w:rsidP="009826E7">
            <w:pPr>
              <w:spacing w:line="176" w:lineRule="exact"/>
              <w:ind w:right="94"/>
              <w:jc w:val="right"/>
              <w:rPr>
                <w:rFonts w:ascii="Times New Roman" w:eastAsia="Times New Roman" w:hAnsi="Times New Roman" w:cs="Times New Roman"/>
                <w:sz w:val="18"/>
                <w:szCs w:val="24"/>
                <w:lang w:val="bs-Latn"/>
              </w:rPr>
            </w:pPr>
          </w:p>
        </w:tc>
        <w:tc>
          <w:tcPr>
            <w:tcW w:w="707" w:type="dxa"/>
            <w:tcBorders>
              <w:top w:val="nil"/>
              <w:bottom w:val="nil"/>
              <w:right w:val="nil"/>
            </w:tcBorders>
          </w:tcPr>
          <w:p w:rsidR="009826E7" w:rsidRPr="009826E7" w:rsidRDefault="009826E7" w:rsidP="009826E7">
            <w:pPr>
              <w:spacing w:line="176" w:lineRule="exact"/>
              <w:ind w:left="333"/>
              <w:rPr>
                <w:rFonts w:ascii="Times New Roman" w:eastAsia="Times New Roman" w:hAnsi="Times New Roman" w:cs="Times New Roman"/>
                <w:sz w:val="18"/>
                <w:szCs w:val="24"/>
                <w:lang w:val="bs-Latn"/>
              </w:rPr>
            </w:pPr>
          </w:p>
        </w:tc>
        <w:tc>
          <w:tcPr>
            <w:tcW w:w="614" w:type="dxa"/>
            <w:tcBorders>
              <w:top w:val="nil"/>
              <w:left w:val="nil"/>
              <w:bottom w:val="nil"/>
            </w:tcBorders>
          </w:tcPr>
          <w:p w:rsidR="009826E7" w:rsidRPr="009826E7" w:rsidRDefault="009826E7" w:rsidP="009826E7">
            <w:pPr>
              <w:spacing w:line="176" w:lineRule="exact"/>
              <w:ind w:right="116"/>
              <w:jc w:val="right"/>
              <w:rPr>
                <w:rFonts w:ascii="Times New Roman" w:eastAsia="Times New Roman" w:hAnsi="Times New Roman" w:cs="Times New Roman"/>
                <w:sz w:val="18"/>
                <w:szCs w:val="24"/>
                <w:lang w:val="bs-Latn"/>
              </w:rPr>
            </w:pPr>
          </w:p>
        </w:tc>
        <w:tc>
          <w:tcPr>
            <w:tcW w:w="814" w:type="dxa"/>
            <w:tcBorders>
              <w:top w:val="nil"/>
              <w:bottom w:val="nil"/>
              <w:right w:val="nil"/>
            </w:tcBorders>
          </w:tcPr>
          <w:p w:rsidR="009826E7" w:rsidRPr="009826E7" w:rsidRDefault="009826E7" w:rsidP="009826E7">
            <w:pPr>
              <w:spacing w:line="176" w:lineRule="exact"/>
              <w:ind w:left="128" w:right="89"/>
              <w:jc w:val="center"/>
              <w:rPr>
                <w:rFonts w:ascii="Times New Roman" w:eastAsia="Times New Roman" w:hAnsi="Times New Roman" w:cs="Times New Roman"/>
                <w:sz w:val="18"/>
                <w:szCs w:val="24"/>
                <w:lang w:val="bs-Latn"/>
              </w:rPr>
            </w:pPr>
          </w:p>
        </w:tc>
        <w:tc>
          <w:tcPr>
            <w:tcW w:w="300" w:type="dxa"/>
            <w:tcBorders>
              <w:top w:val="nil"/>
              <w:left w:val="nil"/>
              <w:bottom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255" w:type="dxa"/>
            <w:tcBorders>
              <w:top w:val="nil"/>
              <w:left w:val="nil"/>
              <w:bottom w:val="nil"/>
            </w:tcBorders>
          </w:tcPr>
          <w:p w:rsidR="009826E7" w:rsidRPr="009826E7" w:rsidRDefault="009826E7" w:rsidP="009826E7">
            <w:pPr>
              <w:spacing w:line="176" w:lineRule="exact"/>
              <w:ind w:right="27"/>
              <w:jc w:val="center"/>
              <w:rPr>
                <w:rFonts w:ascii="Times New Roman" w:eastAsia="Times New Roman" w:hAnsi="Times New Roman" w:cs="Times New Roman"/>
                <w:sz w:val="18"/>
                <w:szCs w:val="24"/>
                <w:lang w:val="bs-Latn"/>
              </w:rPr>
            </w:pPr>
          </w:p>
        </w:tc>
        <w:tc>
          <w:tcPr>
            <w:tcW w:w="1421" w:type="dxa"/>
            <w:tcBorders>
              <w:top w:val="nil"/>
              <w:bottom w:val="nil"/>
            </w:tcBorders>
          </w:tcPr>
          <w:p w:rsidR="009826E7" w:rsidRPr="009826E7" w:rsidRDefault="009826E7" w:rsidP="009826E7">
            <w:pPr>
              <w:tabs>
                <w:tab w:val="left" w:pos="1145"/>
              </w:tabs>
              <w:spacing w:line="176" w:lineRule="exact"/>
              <w:ind w:left="291"/>
              <w:rPr>
                <w:rFonts w:ascii="Times New Roman" w:eastAsia="Times New Roman" w:hAnsi="Times New Roman" w:cs="Times New Roman"/>
                <w:sz w:val="18"/>
                <w:szCs w:val="24"/>
                <w:lang w:val="bs-Latn"/>
              </w:rPr>
            </w:pPr>
          </w:p>
        </w:tc>
      </w:tr>
      <w:tr w:rsidR="009826E7" w:rsidRPr="009826E7" w:rsidTr="005C16C3">
        <w:trPr>
          <w:trHeight w:val="197"/>
        </w:trPr>
        <w:tc>
          <w:tcPr>
            <w:tcW w:w="547" w:type="dxa"/>
            <w:vMerge/>
            <w:tcBorders>
              <w:top w:val="nil"/>
            </w:tcBorders>
          </w:tcPr>
          <w:p w:rsidR="009826E7" w:rsidRPr="009826E7" w:rsidRDefault="009826E7" w:rsidP="009826E7">
            <w:pPr>
              <w:rPr>
                <w:rFonts w:ascii="Times New Roman" w:eastAsia="Times New Roman" w:hAnsi="Times New Roman" w:cs="Times New Roman"/>
                <w:sz w:val="2"/>
                <w:szCs w:val="2"/>
                <w:lang w:val="bs-Latn"/>
              </w:rPr>
            </w:pPr>
          </w:p>
        </w:tc>
        <w:tc>
          <w:tcPr>
            <w:tcW w:w="2427" w:type="dxa"/>
            <w:tcBorders>
              <w:top w:val="nil"/>
            </w:tcBorders>
          </w:tcPr>
          <w:p w:rsidR="009826E7" w:rsidRPr="009826E7" w:rsidRDefault="009826E7" w:rsidP="009826E7">
            <w:pPr>
              <w:spacing w:line="177" w:lineRule="exact"/>
              <w:ind w:left="10" w:right="2"/>
              <w:jc w:val="center"/>
              <w:rPr>
                <w:rFonts w:ascii="Times New Roman" w:eastAsia="Times New Roman" w:hAnsi="Times New Roman" w:cs="Times New Roman"/>
                <w:sz w:val="18"/>
                <w:szCs w:val="24"/>
                <w:lang w:val="bs-Latn"/>
              </w:rPr>
            </w:pPr>
          </w:p>
        </w:tc>
        <w:tc>
          <w:tcPr>
            <w:tcW w:w="1001" w:type="dxa"/>
            <w:tcBorders>
              <w:top w:val="nil"/>
            </w:tcBorders>
          </w:tcPr>
          <w:p w:rsidR="009826E7" w:rsidRPr="009826E7" w:rsidRDefault="009826E7" w:rsidP="009826E7">
            <w:pPr>
              <w:spacing w:line="177" w:lineRule="exact"/>
              <w:ind w:right="91"/>
              <w:jc w:val="right"/>
              <w:rPr>
                <w:rFonts w:ascii="Times New Roman" w:eastAsia="Times New Roman" w:hAnsi="Times New Roman" w:cs="Times New Roman"/>
                <w:sz w:val="18"/>
                <w:szCs w:val="24"/>
                <w:lang w:val="bs-Latn"/>
              </w:rPr>
            </w:pPr>
          </w:p>
        </w:tc>
        <w:tc>
          <w:tcPr>
            <w:tcW w:w="1013" w:type="dxa"/>
            <w:tcBorders>
              <w:top w:val="nil"/>
            </w:tcBorders>
          </w:tcPr>
          <w:p w:rsidR="009826E7" w:rsidRPr="009826E7" w:rsidRDefault="009826E7" w:rsidP="009826E7">
            <w:pPr>
              <w:spacing w:line="177" w:lineRule="exact"/>
              <w:ind w:right="94"/>
              <w:jc w:val="right"/>
              <w:rPr>
                <w:rFonts w:ascii="Times New Roman" w:eastAsia="Times New Roman" w:hAnsi="Times New Roman" w:cs="Times New Roman"/>
                <w:sz w:val="18"/>
                <w:szCs w:val="24"/>
                <w:lang w:val="bs-Latn"/>
              </w:rPr>
            </w:pPr>
          </w:p>
        </w:tc>
        <w:tc>
          <w:tcPr>
            <w:tcW w:w="707" w:type="dxa"/>
            <w:tcBorders>
              <w:top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614" w:type="dxa"/>
            <w:tcBorders>
              <w:top w:val="nil"/>
              <w:lef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814" w:type="dxa"/>
            <w:tcBorders>
              <w:top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300" w:type="dxa"/>
            <w:tcBorders>
              <w:top w:val="nil"/>
              <w:left w:val="nil"/>
              <w:righ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255" w:type="dxa"/>
            <w:tcBorders>
              <w:top w:val="nil"/>
              <w:left w:val="nil"/>
            </w:tcBorders>
          </w:tcPr>
          <w:p w:rsidR="009826E7" w:rsidRPr="009826E7" w:rsidRDefault="009826E7" w:rsidP="009826E7">
            <w:pPr>
              <w:rPr>
                <w:rFonts w:ascii="Times New Roman" w:eastAsia="Times New Roman" w:hAnsi="Times New Roman" w:cs="Times New Roman"/>
                <w:sz w:val="12"/>
                <w:szCs w:val="24"/>
                <w:lang w:val="bs-Latn"/>
              </w:rPr>
            </w:pPr>
          </w:p>
        </w:tc>
        <w:tc>
          <w:tcPr>
            <w:tcW w:w="1421" w:type="dxa"/>
            <w:tcBorders>
              <w:top w:val="nil"/>
            </w:tcBorders>
          </w:tcPr>
          <w:p w:rsidR="009826E7" w:rsidRPr="009826E7" w:rsidRDefault="009826E7" w:rsidP="009826E7">
            <w:pPr>
              <w:rPr>
                <w:rFonts w:ascii="Times New Roman" w:eastAsia="Times New Roman" w:hAnsi="Times New Roman" w:cs="Times New Roman"/>
                <w:sz w:val="12"/>
                <w:szCs w:val="24"/>
                <w:lang w:val="bs-Latn"/>
              </w:rPr>
            </w:pPr>
          </w:p>
        </w:tc>
      </w:tr>
    </w:tbl>
    <w:p w:rsidR="009826E7" w:rsidRPr="009826E7" w:rsidRDefault="009826E7" w:rsidP="009826E7">
      <w:pPr>
        <w:spacing w:before="17"/>
        <w:ind w:left="100"/>
      </w:pPr>
      <w:r w:rsidRPr="009826E7">
        <w:t>Napomena:</w:t>
      </w:r>
      <w:r w:rsidRPr="009826E7">
        <w:rPr>
          <w:spacing w:val="-2"/>
        </w:rPr>
        <w:t xml:space="preserve"> </w:t>
      </w:r>
      <w:r w:rsidRPr="009826E7">
        <w:t>primijenjen</w:t>
      </w:r>
      <w:r w:rsidRPr="009826E7">
        <w:rPr>
          <w:spacing w:val="-5"/>
        </w:rPr>
        <w:t xml:space="preserve"> </w:t>
      </w:r>
      <w:r w:rsidRPr="009826E7">
        <w:t>je</w:t>
      </w:r>
      <w:r w:rsidRPr="009826E7">
        <w:rPr>
          <w:spacing w:val="-3"/>
        </w:rPr>
        <w:t xml:space="preserve"> </w:t>
      </w:r>
      <w:r w:rsidRPr="009826E7">
        <w:t>fiksni</w:t>
      </w:r>
      <w:r w:rsidRPr="009826E7">
        <w:rPr>
          <w:spacing w:val="-2"/>
        </w:rPr>
        <w:t xml:space="preserve"> </w:t>
      </w:r>
      <w:r w:rsidRPr="009826E7">
        <w:t>tečaj</w:t>
      </w:r>
      <w:r w:rsidRPr="009826E7">
        <w:rPr>
          <w:spacing w:val="-1"/>
        </w:rPr>
        <w:t xml:space="preserve"> </w:t>
      </w:r>
      <w:r w:rsidRPr="009826E7">
        <w:t>konverzije</w:t>
      </w:r>
      <w:r w:rsidRPr="009826E7">
        <w:rPr>
          <w:spacing w:val="-3"/>
        </w:rPr>
        <w:t xml:space="preserve"> </w:t>
      </w:r>
      <w:r w:rsidRPr="009826E7">
        <w:t>kune</w:t>
      </w:r>
      <w:r w:rsidRPr="009826E7">
        <w:rPr>
          <w:spacing w:val="-5"/>
        </w:rPr>
        <w:t xml:space="preserve"> </w:t>
      </w:r>
      <w:r w:rsidRPr="009826E7">
        <w:t>u</w:t>
      </w:r>
      <w:r w:rsidRPr="009826E7">
        <w:rPr>
          <w:spacing w:val="-3"/>
        </w:rPr>
        <w:t xml:space="preserve"> </w:t>
      </w:r>
      <w:r w:rsidRPr="009826E7">
        <w:t>euro:</w:t>
      </w:r>
      <w:r w:rsidRPr="009826E7">
        <w:rPr>
          <w:spacing w:val="-2"/>
        </w:rPr>
        <w:t xml:space="preserve"> </w:t>
      </w:r>
      <w:r w:rsidRPr="009826E7">
        <w:t>1</w:t>
      </w:r>
      <w:r w:rsidRPr="009826E7">
        <w:rPr>
          <w:spacing w:val="-5"/>
        </w:rPr>
        <w:t xml:space="preserve"> </w:t>
      </w:r>
      <w:proofErr w:type="spellStart"/>
      <w:r w:rsidRPr="009826E7">
        <w:t>eur</w:t>
      </w:r>
      <w:proofErr w:type="spellEnd"/>
      <w:r w:rsidRPr="009826E7">
        <w:rPr>
          <w:spacing w:val="-5"/>
        </w:rPr>
        <w:t xml:space="preserve"> </w:t>
      </w:r>
      <w:r w:rsidRPr="009826E7">
        <w:t>=</w:t>
      </w:r>
      <w:r w:rsidRPr="009826E7">
        <w:rPr>
          <w:spacing w:val="-3"/>
        </w:rPr>
        <w:t xml:space="preserve"> </w:t>
      </w:r>
      <w:r w:rsidRPr="009826E7">
        <w:t>7,53450</w:t>
      </w:r>
      <w:r w:rsidRPr="009826E7">
        <w:rPr>
          <w:spacing w:val="-2"/>
        </w:rPr>
        <w:t xml:space="preserve"> </w:t>
      </w:r>
      <w:r w:rsidRPr="009826E7">
        <w:rPr>
          <w:spacing w:val="-5"/>
        </w:rPr>
        <w:t>kn</w:t>
      </w:r>
    </w:p>
    <w:p w:rsidR="009826E7" w:rsidRPr="009826E7" w:rsidRDefault="009826E7" w:rsidP="009826E7">
      <w:pPr>
        <w:spacing w:before="177"/>
        <w:ind w:left="100"/>
      </w:pPr>
      <w:r w:rsidRPr="009826E7">
        <w:rPr>
          <w:rFonts w:ascii="Calibri" w:hAnsi="Calibri"/>
          <w:b/>
        </w:rPr>
        <w:t>*</w:t>
      </w:r>
      <w:r w:rsidRPr="009826E7">
        <w:t>u</w:t>
      </w:r>
      <w:r w:rsidRPr="009826E7">
        <w:rPr>
          <w:spacing w:val="-6"/>
        </w:rPr>
        <w:t xml:space="preserve"> </w:t>
      </w:r>
      <w:r w:rsidRPr="009826E7">
        <w:t>navedeni</w:t>
      </w:r>
      <w:r w:rsidRPr="009826E7">
        <w:rPr>
          <w:spacing w:val="-3"/>
        </w:rPr>
        <w:t xml:space="preserve"> </w:t>
      </w:r>
      <w:r w:rsidRPr="009826E7">
        <w:t>iznos</w:t>
      </w:r>
      <w:r w:rsidRPr="009826E7">
        <w:rPr>
          <w:spacing w:val="-6"/>
        </w:rPr>
        <w:t xml:space="preserve"> </w:t>
      </w:r>
      <w:r w:rsidRPr="009826E7">
        <w:t>uključena</w:t>
      </w:r>
      <w:r w:rsidRPr="009826E7">
        <w:rPr>
          <w:spacing w:val="-4"/>
        </w:rPr>
        <w:t xml:space="preserve"> </w:t>
      </w:r>
      <w:r w:rsidRPr="009826E7">
        <w:t>su</w:t>
      </w:r>
      <w:r w:rsidRPr="009826E7">
        <w:rPr>
          <w:spacing w:val="-4"/>
        </w:rPr>
        <w:t xml:space="preserve"> </w:t>
      </w:r>
      <w:r w:rsidRPr="009826E7">
        <w:t>sredstva</w:t>
      </w:r>
      <w:r w:rsidRPr="009826E7">
        <w:rPr>
          <w:spacing w:val="-4"/>
        </w:rPr>
        <w:t xml:space="preserve"> </w:t>
      </w:r>
      <w:r w:rsidRPr="009826E7">
        <w:t>za</w:t>
      </w:r>
      <w:r w:rsidRPr="009826E7">
        <w:rPr>
          <w:spacing w:val="-4"/>
        </w:rPr>
        <w:t xml:space="preserve"> </w:t>
      </w:r>
      <w:r w:rsidRPr="009826E7">
        <w:t>fiskalnu</w:t>
      </w:r>
      <w:r w:rsidRPr="009826E7">
        <w:rPr>
          <w:spacing w:val="-4"/>
        </w:rPr>
        <w:t xml:space="preserve"> </w:t>
      </w:r>
      <w:r w:rsidRPr="009826E7">
        <w:t>održivost</w:t>
      </w:r>
      <w:r w:rsidRPr="009826E7">
        <w:rPr>
          <w:spacing w:val="-3"/>
        </w:rPr>
        <w:t xml:space="preserve"> </w:t>
      </w:r>
      <w:r w:rsidRPr="009826E7">
        <w:t>dječjih</w:t>
      </w:r>
      <w:r w:rsidRPr="009826E7">
        <w:rPr>
          <w:spacing w:val="-3"/>
        </w:rPr>
        <w:t xml:space="preserve"> </w:t>
      </w:r>
      <w:r w:rsidRPr="009826E7">
        <w:rPr>
          <w:spacing w:val="-2"/>
        </w:rPr>
        <w:t>vrtića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4.4. Visina manjka odnosno viška prihoda nad rashodima po proračunskom korisniku </w:t>
      </w:r>
      <w:r w:rsidR="000E350B">
        <w:rPr>
          <w:rFonts w:ascii="Times New Roman" w:hAnsi="Times New Roman" w:cs="Times New Roman"/>
          <w:sz w:val="24"/>
          <w:szCs w:val="24"/>
        </w:rPr>
        <w:t>Općine Lekenik</w:t>
      </w:r>
      <w:r w:rsidRPr="00432940">
        <w:rPr>
          <w:rFonts w:ascii="Times New Roman" w:hAnsi="Times New Roman" w:cs="Times New Roman"/>
          <w:sz w:val="24"/>
          <w:szCs w:val="24"/>
        </w:rPr>
        <w:t>, za iduću proračunsku godinu i za sljedeće dvije godine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slučaju manjka odnosno viška prihoda nad rashodima po proračunskom korisniku iz prethodne godine, isti se planira podmiriti/iskoristiti u cijelosti, u proračunu odnosno financijskom planu kroz iduću proračunsku godinu.</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4.5. Način izrade i rok za dostavu prijedloga financijskih planova proračunskih korisnika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Kroz točku 5. u nastavku dana je metodologija izrade te rokovi za predlaganje i donošenje financijskih planova proračunskih korisnika.</w:t>
      </w:r>
    </w:p>
    <w:p w:rsidR="000E350B" w:rsidRDefault="000E350B" w:rsidP="00432940">
      <w:pPr>
        <w:jc w:val="both"/>
        <w:rPr>
          <w:rFonts w:ascii="Times New Roman" w:hAnsi="Times New Roman" w:cs="Times New Roman"/>
          <w:sz w:val="24"/>
          <w:szCs w:val="24"/>
        </w:rPr>
      </w:pP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 METODOLOGIJA IZRADE PRORAČUNA I FINANCIJSKOG PLANA PRORAČUNSKIH KORISNIKA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lastRenderedPageBreak/>
        <w:t xml:space="preserve">Metodologija za izradu proračuna propisana je Zakonom o proračunu i </w:t>
      </w:r>
      <w:proofErr w:type="spellStart"/>
      <w:r w:rsidRPr="00432940">
        <w:rPr>
          <w:rFonts w:ascii="Times New Roman" w:hAnsi="Times New Roman" w:cs="Times New Roman"/>
          <w:sz w:val="24"/>
          <w:szCs w:val="24"/>
        </w:rPr>
        <w:t>podzakonskim</w:t>
      </w:r>
      <w:proofErr w:type="spellEnd"/>
      <w:r w:rsidRPr="00432940">
        <w:rPr>
          <w:rFonts w:ascii="Times New Roman" w:hAnsi="Times New Roman" w:cs="Times New Roman"/>
          <w:sz w:val="24"/>
          <w:szCs w:val="24"/>
        </w:rPr>
        <w:t xml:space="preserve"> aktima kojima se regulira provedba navedenoga Zakona. Do donošenja novih </w:t>
      </w:r>
      <w:proofErr w:type="spellStart"/>
      <w:r w:rsidRPr="00432940">
        <w:rPr>
          <w:rFonts w:ascii="Times New Roman" w:hAnsi="Times New Roman" w:cs="Times New Roman"/>
          <w:sz w:val="24"/>
          <w:szCs w:val="24"/>
        </w:rPr>
        <w:t>podzakonskih</w:t>
      </w:r>
      <w:proofErr w:type="spellEnd"/>
      <w:r w:rsidRPr="00432940">
        <w:rPr>
          <w:rFonts w:ascii="Times New Roman" w:hAnsi="Times New Roman" w:cs="Times New Roman"/>
          <w:sz w:val="24"/>
          <w:szCs w:val="24"/>
        </w:rPr>
        <w:t xml:space="preserve"> akata i u ovom proračunskom ciklusu koriste se Pravilnik o proračunskim klasifikacijama (Narodne novine 26/10, 120/12 i 1/20) i Pravilnik o proračunskom računovodstvu i Računskom planu (Narodne novine 124/14, 115/15, 87/16, 3/18, 126/19 i 108/20).</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Proračunski korisnici obvezni su izrađivati financijske planove u skladu s odredbama Zakona o proračunu te se pridržavati ovih Uputa.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Proračun </w:t>
      </w:r>
      <w:r w:rsidR="000E350B">
        <w:rPr>
          <w:rFonts w:ascii="Times New Roman" w:hAnsi="Times New Roman" w:cs="Times New Roman"/>
          <w:sz w:val="24"/>
          <w:szCs w:val="24"/>
        </w:rPr>
        <w:t>Općine</w:t>
      </w:r>
      <w:r w:rsidRPr="00432940">
        <w:rPr>
          <w:rFonts w:ascii="Times New Roman" w:hAnsi="Times New Roman" w:cs="Times New Roman"/>
          <w:sz w:val="24"/>
          <w:szCs w:val="24"/>
        </w:rPr>
        <w:t xml:space="preserve"> sastoji se od plana za proračunsku godinu i projekcija za sljedeće dvije godine, a sadrži financijske planove proračunskih korisnika prikazane kroz opći i posebni dio i obrazloženje proračuna. Pod financijskim planovima proračunskih korisnika podrazumijevaju se i financijski planovi upravnog tijela.</w:t>
      </w:r>
    </w:p>
    <w:p w:rsidR="000C6EDF" w:rsidRDefault="000C6EDF" w:rsidP="00432940">
      <w:pPr>
        <w:jc w:val="both"/>
        <w:rPr>
          <w:rFonts w:ascii="Times New Roman" w:hAnsi="Times New Roman" w:cs="Times New Roman"/>
          <w:sz w:val="24"/>
          <w:szCs w:val="24"/>
        </w:rPr>
      </w:pP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5.1. Sadržaj proračuna jedinica lokalne i područne (regionalne) samouprave</w:t>
      </w:r>
    </w:p>
    <w:p w:rsidR="00541519" w:rsidRPr="00B227F4"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Proračun </w:t>
      </w:r>
      <w:r w:rsidR="000E350B">
        <w:rPr>
          <w:rFonts w:ascii="Times New Roman" w:hAnsi="Times New Roman" w:cs="Times New Roman"/>
          <w:sz w:val="24"/>
          <w:szCs w:val="24"/>
        </w:rPr>
        <w:t>Općine</w:t>
      </w:r>
      <w:r w:rsidRPr="00432940">
        <w:rPr>
          <w:rFonts w:ascii="Times New Roman" w:hAnsi="Times New Roman" w:cs="Times New Roman"/>
          <w:sz w:val="24"/>
          <w:szCs w:val="24"/>
        </w:rPr>
        <w:t xml:space="preserve"> sastoji se od plana za proračunsku godinu i projekcija za sljedeće dvije godine. </w:t>
      </w:r>
      <w:r w:rsidRPr="00B227F4">
        <w:rPr>
          <w:rFonts w:ascii="Times New Roman" w:hAnsi="Times New Roman" w:cs="Times New Roman"/>
          <w:sz w:val="24"/>
          <w:szCs w:val="24"/>
        </w:rPr>
        <w:t>Detaljni prikaz sadržaja proračuna dan je u Tablici 4.</w:t>
      </w: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541519" w:rsidRPr="000C6EDF" w:rsidRDefault="00AB2B16" w:rsidP="00432940">
      <w:pPr>
        <w:jc w:val="both"/>
        <w:rPr>
          <w:rFonts w:ascii="Times New Roman" w:hAnsi="Times New Roman" w:cs="Times New Roman"/>
          <w:b/>
          <w:sz w:val="24"/>
          <w:szCs w:val="24"/>
        </w:rPr>
      </w:pPr>
      <w:r>
        <w:rPr>
          <w:rFonts w:ascii="Times New Roman" w:hAnsi="Times New Roman" w:cs="Times New Roman"/>
          <w:b/>
          <w:sz w:val="24"/>
          <w:szCs w:val="24"/>
        </w:rPr>
        <w:lastRenderedPageBreak/>
        <w:t>5</w:t>
      </w:r>
      <w:bookmarkStart w:id="0" w:name="_GoBack"/>
      <w:bookmarkEnd w:id="0"/>
      <w:r w:rsidR="00541519" w:rsidRPr="000C6EDF">
        <w:rPr>
          <w:rFonts w:ascii="Times New Roman" w:hAnsi="Times New Roman" w:cs="Times New Roman"/>
          <w:b/>
          <w:sz w:val="24"/>
          <w:szCs w:val="24"/>
        </w:rPr>
        <w:t>.2. Sadržaj financijskog plana proračunskih korisnika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Proračunski korisnici prihode i primitke, rashode i izdatke za 2024. planiraju na razini skupine (druga razina računskog plana) isto kao za 2025. i 2026.</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Za potrebe praćenja prihoda i rashoda u poslovnim knjigama, proračunski korisnici su u obvezi upravnom tijelu dostaviti planove i na razini odjeljka (četvrta razina računskog plana). Međutim, upravno vijeće ili drugo upravljačko tijelo obvezno je usvojiti financijski plan korisnika, a predstavničko tijelo proračun za 2024. i projekcije za 2025. i 2026. na razini skupine (druga razina računskog plana).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Prijedlog financijskog plana proračunskih korisnika </w:t>
      </w:r>
      <w:r w:rsidR="00022709">
        <w:rPr>
          <w:rFonts w:ascii="Times New Roman" w:hAnsi="Times New Roman" w:cs="Times New Roman"/>
          <w:sz w:val="24"/>
          <w:szCs w:val="24"/>
        </w:rPr>
        <w:t xml:space="preserve">Općine </w:t>
      </w:r>
      <w:r w:rsidRPr="00432940">
        <w:rPr>
          <w:rFonts w:ascii="Times New Roman" w:hAnsi="Times New Roman" w:cs="Times New Roman"/>
          <w:sz w:val="24"/>
          <w:szCs w:val="24"/>
        </w:rPr>
        <w:t>za razdoblje 2024. – 2026. sastoji se od plana za proračunsku godinu i projekcija za sljedeće dvije godine, a sadrži opći i posebni dio te obrazloženje financijskog plana.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Proračunski korisnici dužni su, kao i prethodnih godina, u svom financijskom planu iskazati sve svoje prihode i rashode bez obzira na podmirivanje rashoda korisnika izravno s računa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Prema odredbama Zakona o proračunu sve što se odnosi na financijski plan proračunskih korisnika, odnosi se i na financijski plan upravnog tijela </w:t>
      </w:r>
      <w:r w:rsidR="00022709">
        <w:rPr>
          <w:rFonts w:ascii="Times New Roman" w:hAnsi="Times New Roman" w:cs="Times New Roman"/>
          <w:sz w:val="24"/>
          <w:szCs w:val="24"/>
        </w:rPr>
        <w:t>Općine.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Detaljni prikaz sadržaja financijskog plana proračunskog i izvanproračunskog korisnika dan je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Tablici 5.</w:t>
      </w:r>
    </w:p>
    <w:p w:rsidR="00541519" w:rsidRDefault="00541519" w:rsidP="005C16C3">
      <w:pPr>
        <w:tabs>
          <w:tab w:val="left" w:pos="1350"/>
        </w:tabs>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Default="00B227F4" w:rsidP="00432940">
      <w:pPr>
        <w:jc w:val="both"/>
        <w:rPr>
          <w:rFonts w:ascii="Times New Roman" w:hAnsi="Times New Roman" w:cs="Times New Roman"/>
          <w:sz w:val="24"/>
          <w:szCs w:val="24"/>
        </w:rPr>
      </w:pPr>
    </w:p>
    <w:p w:rsidR="00B227F4" w:rsidRPr="00432940" w:rsidRDefault="00B227F4" w:rsidP="00432940">
      <w:pPr>
        <w:jc w:val="both"/>
        <w:rPr>
          <w:rFonts w:ascii="Times New Roman" w:hAnsi="Times New Roman" w:cs="Times New Roman"/>
          <w:sz w:val="24"/>
          <w:szCs w:val="24"/>
        </w:rPr>
      </w:pPr>
    </w:p>
    <w:p w:rsidR="00541519"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FINANCIJSKI PLAN PRORAČUNSKOG KORISNIKA ZA RAZDOBLJE 2024. – 2026.</w:t>
      </w:r>
    </w:p>
    <w:p w:rsidR="000C6EDF" w:rsidRPr="000C6EDF" w:rsidRDefault="000C6EDF" w:rsidP="000C6EDF">
      <w:pPr>
        <w:jc w:val="both"/>
        <w:rPr>
          <w:rFonts w:ascii="Times New Roman" w:hAnsi="Times New Roman" w:cs="Times New Roman"/>
          <w:b/>
          <w:sz w:val="24"/>
          <w:szCs w:val="24"/>
        </w:rPr>
      </w:pPr>
      <w:r w:rsidRPr="000C6EDF">
        <w:rPr>
          <w:rFonts w:ascii="Times New Roman" w:hAnsi="Times New Roman" w:cs="Times New Roman"/>
          <w:b/>
          <w:sz w:val="24"/>
          <w:szCs w:val="24"/>
        </w:rPr>
        <w:t>5.3. Rokovi za predlaganje i donošenje financijskog plana proračunskih korisnika</w:t>
      </w:r>
    </w:p>
    <w:p w:rsidR="000C6EDF" w:rsidRPr="000C6EDF" w:rsidRDefault="000C6EDF" w:rsidP="000C6EDF">
      <w:pPr>
        <w:jc w:val="both"/>
        <w:rPr>
          <w:rFonts w:ascii="Times New Roman" w:hAnsi="Times New Roman" w:cs="Times New Roman"/>
          <w:sz w:val="24"/>
          <w:szCs w:val="24"/>
        </w:rPr>
      </w:pPr>
      <w:r w:rsidRPr="000C6EDF">
        <w:rPr>
          <w:rFonts w:ascii="Times New Roman" w:hAnsi="Times New Roman" w:cs="Times New Roman"/>
          <w:sz w:val="24"/>
          <w:szCs w:val="24"/>
        </w:rPr>
        <w:t>Rokovi za predlaganje i donošenje financijskog plana proračunskih i izvanproračunskih korisnika proračuna jedinica lokalne i područne (regionalne) samouprave dani su u Tablici 6.</w:t>
      </w:r>
    </w:p>
    <w:p w:rsidR="000C6EDF" w:rsidRPr="005C16C3" w:rsidRDefault="000C6EDF" w:rsidP="000C6EDF">
      <w:pPr>
        <w:jc w:val="both"/>
        <w:rPr>
          <w:rFonts w:ascii="Times New Roman" w:hAnsi="Times New Roman" w:cs="Times New Roman"/>
          <w:color w:val="000000" w:themeColor="text1"/>
          <w:sz w:val="24"/>
          <w:szCs w:val="24"/>
        </w:rPr>
      </w:pPr>
      <w:r w:rsidRPr="005C16C3">
        <w:rPr>
          <w:rFonts w:ascii="Times New Roman" w:hAnsi="Times New Roman" w:cs="Times New Roman"/>
          <w:color w:val="000000" w:themeColor="text1"/>
          <w:sz w:val="24"/>
          <w:szCs w:val="24"/>
        </w:rPr>
        <w:t>Tablica 6.</w:t>
      </w:r>
    </w:p>
    <w:p w:rsidR="005C16C3" w:rsidRPr="005C16C3" w:rsidRDefault="005C16C3" w:rsidP="005C16C3">
      <w:pPr>
        <w:widowControl w:val="0"/>
        <w:autoSpaceDE w:val="0"/>
        <w:autoSpaceDN w:val="0"/>
        <w:spacing w:before="24" w:after="0" w:line="240" w:lineRule="auto"/>
        <w:ind w:left="1470" w:right="1493"/>
        <w:jc w:val="center"/>
        <w:outlineLvl w:val="0"/>
        <w:rPr>
          <w:rFonts w:ascii="Times New Roman" w:eastAsia="Times New Roman" w:hAnsi="Times New Roman" w:cs="Times New Roman"/>
          <w:b/>
          <w:bCs/>
          <w:sz w:val="24"/>
          <w:szCs w:val="24"/>
          <w:lang w:val="bs-Latn"/>
        </w:rPr>
      </w:pPr>
      <w:r w:rsidRPr="005C16C3">
        <w:rPr>
          <w:rFonts w:ascii="Times New Roman" w:eastAsia="Times New Roman" w:hAnsi="Times New Roman" w:cs="Times New Roman"/>
          <w:b/>
          <w:bCs/>
          <w:sz w:val="24"/>
          <w:szCs w:val="24"/>
          <w:lang w:val="bs-Latn"/>
        </w:rPr>
        <w:t>PREDLAGANJE</w:t>
      </w:r>
      <w:r w:rsidRPr="005C16C3">
        <w:rPr>
          <w:rFonts w:ascii="Times New Roman" w:eastAsia="Times New Roman" w:hAnsi="Times New Roman" w:cs="Times New Roman"/>
          <w:b/>
          <w:bCs/>
          <w:spacing w:val="-5"/>
          <w:sz w:val="24"/>
          <w:szCs w:val="24"/>
          <w:lang w:val="bs-Latn"/>
        </w:rPr>
        <w:t xml:space="preserve"> </w:t>
      </w:r>
      <w:r w:rsidRPr="005C16C3">
        <w:rPr>
          <w:rFonts w:ascii="Times New Roman" w:eastAsia="Times New Roman" w:hAnsi="Times New Roman" w:cs="Times New Roman"/>
          <w:b/>
          <w:bCs/>
          <w:sz w:val="24"/>
          <w:szCs w:val="24"/>
          <w:lang w:val="bs-Latn"/>
        </w:rPr>
        <w:t>I</w:t>
      </w:r>
      <w:r w:rsidRPr="005C16C3">
        <w:rPr>
          <w:rFonts w:ascii="Times New Roman" w:eastAsia="Times New Roman" w:hAnsi="Times New Roman" w:cs="Times New Roman"/>
          <w:b/>
          <w:bCs/>
          <w:spacing w:val="-6"/>
          <w:sz w:val="24"/>
          <w:szCs w:val="24"/>
          <w:lang w:val="bs-Latn"/>
        </w:rPr>
        <w:t xml:space="preserve"> </w:t>
      </w:r>
      <w:r w:rsidRPr="005C16C3">
        <w:rPr>
          <w:rFonts w:ascii="Times New Roman" w:eastAsia="Times New Roman" w:hAnsi="Times New Roman" w:cs="Times New Roman"/>
          <w:b/>
          <w:bCs/>
          <w:sz w:val="24"/>
          <w:szCs w:val="24"/>
          <w:lang w:val="bs-Latn"/>
        </w:rPr>
        <w:t>DONOŠENJE</w:t>
      </w:r>
      <w:r w:rsidRPr="005C16C3">
        <w:rPr>
          <w:rFonts w:ascii="Times New Roman" w:eastAsia="Times New Roman" w:hAnsi="Times New Roman" w:cs="Times New Roman"/>
          <w:b/>
          <w:bCs/>
          <w:spacing w:val="-5"/>
          <w:sz w:val="24"/>
          <w:szCs w:val="24"/>
          <w:lang w:val="bs-Latn"/>
        </w:rPr>
        <w:t xml:space="preserve"> </w:t>
      </w:r>
      <w:r w:rsidRPr="005C16C3">
        <w:rPr>
          <w:rFonts w:ascii="Times New Roman" w:eastAsia="Times New Roman" w:hAnsi="Times New Roman" w:cs="Times New Roman"/>
          <w:b/>
          <w:bCs/>
          <w:sz w:val="24"/>
          <w:szCs w:val="24"/>
          <w:lang w:val="bs-Latn"/>
        </w:rPr>
        <w:t>FINAN</w:t>
      </w:r>
      <w:r>
        <w:rPr>
          <w:rFonts w:ascii="Times New Roman" w:eastAsia="Times New Roman" w:hAnsi="Times New Roman" w:cs="Times New Roman"/>
          <w:b/>
          <w:bCs/>
          <w:sz w:val="24"/>
          <w:szCs w:val="24"/>
          <w:lang w:val="bs-Latn"/>
        </w:rPr>
        <w:t>f</w:t>
      </w:r>
      <w:r w:rsidRPr="005C16C3">
        <w:rPr>
          <w:rFonts w:ascii="Times New Roman" w:eastAsia="Times New Roman" w:hAnsi="Times New Roman" w:cs="Times New Roman"/>
          <w:b/>
          <w:bCs/>
          <w:sz w:val="24"/>
          <w:szCs w:val="24"/>
          <w:lang w:val="bs-Latn"/>
        </w:rPr>
        <w:t>CIJSKOG</w:t>
      </w:r>
      <w:r w:rsidRPr="005C16C3">
        <w:rPr>
          <w:rFonts w:ascii="Times New Roman" w:eastAsia="Times New Roman" w:hAnsi="Times New Roman" w:cs="Times New Roman"/>
          <w:b/>
          <w:bCs/>
          <w:spacing w:val="-5"/>
          <w:sz w:val="24"/>
          <w:szCs w:val="24"/>
          <w:lang w:val="bs-Latn"/>
        </w:rPr>
        <w:t xml:space="preserve"> </w:t>
      </w:r>
      <w:r w:rsidRPr="005C16C3">
        <w:rPr>
          <w:rFonts w:ascii="Times New Roman" w:eastAsia="Times New Roman" w:hAnsi="Times New Roman" w:cs="Times New Roman"/>
          <w:b/>
          <w:bCs/>
          <w:sz w:val="24"/>
          <w:szCs w:val="24"/>
          <w:lang w:val="bs-Latn"/>
        </w:rPr>
        <w:t>PLANA</w:t>
      </w:r>
    </w:p>
    <w:p w:rsidR="005C16C3" w:rsidRPr="005C16C3" w:rsidRDefault="005C16C3" w:rsidP="005C16C3">
      <w:pPr>
        <w:widowControl w:val="0"/>
        <w:autoSpaceDE w:val="0"/>
        <w:autoSpaceDN w:val="0"/>
        <w:spacing w:before="9" w:after="0" w:line="240" w:lineRule="auto"/>
        <w:rPr>
          <w:rFonts w:ascii="Times New Roman" w:eastAsia="Times New Roman" w:hAnsi="Times New Roman" w:cs="Times New Roman"/>
          <w:b/>
          <w:sz w:val="27"/>
          <w:szCs w:val="24"/>
          <w:lang w:val="bs-Lat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1815"/>
        <w:gridCol w:w="1949"/>
        <w:gridCol w:w="3624"/>
      </w:tblGrid>
      <w:tr w:rsidR="005C16C3" w:rsidRPr="005C16C3" w:rsidTr="005C16C3">
        <w:trPr>
          <w:trHeight w:val="551"/>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84" w:right="80"/>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TKO</w:t>
            </w:r>
          </w:p>
        </w:tc>
        <w:tc>
          <w:tcPr>
            <w:tcW w:w="1815"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61" w:right="153"/>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KOME</w:t>
            </w: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6" w:lineRule="exact"/>
              <w:ind w:left="719" w:right="126" w:hanging="567"/>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PREPORUČENI</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ROK</w:t>
            </w:r>
          </w:p>
        </w:tc>
        <w:tc>
          <w:tcPr>
            <w:tcW w:w="3624"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129"/>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NAPOMENA</w:t>
            </w:r>
          </w:p>
        </w:tc>
      </w:tr>
      <w:tr w:rsidR="005C16C3" w:rsidRPr="005C16C3" w:rsidTr="005C16C3">
        <w:trPr>
          <w:trHeight w:val="1103"/>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63" w:right="149" w:hanging="3"/>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Čelnik</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proračunskog korisnika</w:t>
            </w:r>
          </w:p>
        </w:tc>
        <w:tc>
          <w:tcPr>
            <w:tcW w:w="1815"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659" w:right="205" w:hanging="440"/>
              <w:rPr>
                <w:rFonts w:ascii="Times New Roman" w:eastAsia="Times New Roman" w:hAnsi="Times New Roman" w:cs="Times New Roman"/>
                <w:sz w:val="24"/>
                <w:lang w:val="bs-Latn"/>
              </w:rPr>
            </w:pPr>
            <w:r w:rsidRPr="005C16C3">
              <w:rPr>
                <w:rFonts w:ascii="Times New Roman" w:eastAsia="Times New Roman" w:hAnsi="Times New Roman" w:cs="Times New Roman"/>
                <w:spacing w:val="-1"/>
                <w:sz w:val="24"/>
                <w:lang w:val="bs-Latn"/>
              </w:rPr>
              <w:t>Upravljačkom</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tijelu</w:t>
            </w: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49" w:right="140"/>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3. listopada</w:t>
            </w:r>
          </w:p>
          <w:p w:rsidR="005C16C3" w:rsidRPr="005C16C3" w:rsidRDefault="005C16C3" w:rsidP="005C16C3">
            <w:pPr>
              <w:ind w:left="149" w:right="143"/>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2023.</w:t>
            </w:r>
          </w:p>
        </w:tc>
        <w:tc>
          <w:tcPr>
            <w:tcW w:w="3624" w:type="dxa"/>
            <w:vMerge w:val="restart"/>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07" w:right="95"/>
              <w:jc w:val="both"/>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Prije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dostave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prijedloga</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financijskog</w:t>
            </w:r>
            <w:r w:rsidRPr="005C16C3">
              <w:rPr>
                <w:rFonts w:ascii="Times New Roman" w:eastAsia="Times New Roman" w:hAnsi="Times New Roman" w:cs="Times New Roman"/>
                <w:spacing w:val="-8"/>
                <w:sz w:val="24"/>
                <w:lang w:val="bs-Latn"/>
              </w:rPr>
              <w:t xml:space="preserve"> </w:t>
            </w:r>
            <w:r w:rsidRPr="005C16C3">
              <w:rPr>
                <w:rFonts w:ascii="Times New Roman" w:eastAsia="Times New Roman" w:hAnsi="Times New Roman" w:cs="Times New Roman"/>
                <w:sz w:val="24"/>
                <w:lang w:val="bs-Latn"/>
              </w:rPr>
              <w:t>plana</w:t>
            </w:r>
            <w:r w:rsidRPr="005C16C3">
              <w:rPr>
                <w:rFonts w:ascii="Times New Roman" w:eastAsia="Times New Roman" w:hAnsi="Times New Roman" w:cs="Times New Roman"/>
                <w:spacing w:val="-6"/>
                <w:sz w:val="24"/>
                <w:lang w:val="bs-Latn"/>
              </w:rPr>
              <w:t xml:space="preserve"> </w:t>
            </w:r>
            <w:r w:rsidRPr="005C16C3">
              <w:rPr>
                <w:rFonts w:ascii="Times New Roman" w:eastAsia="Times New Roman" w:hAnsi="Times New Roman" w:cs="Times New Roman"/>
                <w:sz w:val="24"/>
                <w:lang w:val="bs-Latn"/>
              </w:rPr>
              <w:t>upravnom</w:t>
            </w:r>
            <w:r w:rsidRPr="005C16C3">
              <w:rPr>
                <w:rFonts w:ascii="Times New Roman" w:eastAsia="Times New Roman" w:hAnsi="Times New Roman" w:cs="Times New Roman"/>
                <w:spacing w:val="-6"/>
                <w:sz w:val="24"/>
                <w:lang w:val="bs-Latn"/>
              </w:rPr>
              <w:t xml:space="preserve"> </w:t>
            </w:r>
            <w:r w:rsidRPr="005C16C3">
              <w:rPr>
                <w:rFonts w:ascii="Times New Roman" w:eastAsia="Times New Roman" w:hAnsi="Times New Roman" w:cs="Times New Roman"/>
                <w:sz w:val="24"/>
                <w:lang w:val="bs-Latn"/>
              </w:rPr>
              <w:t>tijelu,</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čelnik</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proračunskog</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korisnika</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obvezan</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je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prijedlog</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financijskog</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plana</w:t>
            </w:r>
            <w:r w:rsidRPr="005C16C3">
              <w:rPr>
                <w:rFonts w:ascii="Times New Roman" w:eastAsia="Times New Roman" w:hAnsi="Times New Roman" w:cs="Times New Roman"/>
                <w:spacing w:val="-8"/>
                <w:sz w:val="24"/>
                <w:lang w:val="bs-Latn"/>
              </w:rPr>
              <w:t xml:space="preserve"> </w:t>
            </w:r>
            <w:r w:rsidRPr="005C16C3">
              <w:rPr>
                <w:rFonts w:ascii="Times New Roman" w:eastAsia="Times New Roman" w:hAnsi="Times New Roman" w:cs="Times New Roman"/>
                <w:sz w:val="24"/>
                <w:lang w:val="bs-Latn"/>
              </w:rPr>
              <w:t>uputiti</w:t>
            </w:r>
            <w:r w:rsidRPr="005C16C3">
              <w:rPr>
                <w:rFonts w:ascii="Times New Roman" w:eastAsia="Times New Roman" w:hAnsi="Times New Roman" w:cs="Times New Roman"/>
                <w:spacing w:val="-5"/>
                <w:sz w:val="24"/>
                <w:lang w:val="bs-Latn"/>
              </w:rPr>
              <w:t xml:space="preserve"> </w:t>
            </w:r>
            <w:r w:rsidRPr="005C16C3">
              <w:rPr>
                <w:rFonts w:ascii="Times New Roman" w:eastAsia="Times New Roman" w:hAnsi="Times New Roman" w:cs="Times New Roman"/>
                <w:sz w:val="24"/>
                <w:lang w:val="bs-Latn"/>
              </w:rPr>
              <w:t>upravljačkom</w:t>
            </w:r>
            <w:r w:rsidRPr="005C16C3">
              <w:rPr>
                <w:rFonts w:ascii="Times New Roman" w:eastAsia="Times New Roman" w:hAnsi="Times New Roman" w:cs="Times New Roman"/>
                <w:spacing w:val="-6"/>
                <w:sz w:val="24"/>
                <w:lang w:val="bs-Latn"/>
              </w:rPr>
              <w:t xml:space="preserve"> </w:t>
            </w:r>
            <w:r w:rsidRPr="005C16C3">
              <w:rPr>
                <w:rFonts w:ascii="Times New Roman" w:eastAsia="Times New Roman" w:hAnsi="Times New Roman" w:cs="Times New Roman"/>
                <w:sz w:val="24"/>
                <w:lang w:val="bs-Latn"/>
              </w:rPr>
              <w:t>tijelu</w:t>
            </w:r>
            <w:r w:rsidRPr="005C16C3">
              <w:rPr>
                <w:rFonts w:ascii="Times New Roman" w:eastAsia="Times New Roman" w:hAnsi="Times New Roman" w:cs="Times New Roman"/>
                <w:spacing w:val="-5"/>
                <w:sz w:val="24"/>
                <w:lang w:val="bs-Latn"/>
              </w:rPr>
              <w:t xml:space="preserve"> </w:t>
            </w:r>
            <w:r w:rsidRPr="005C16C3">
              <w:rPr>
                <w:rFonts w:ascii="Times New Roman" w:eastAsia="Times New Roman" w:hAnsi="Times New Roman" w:cs="Times New Roman"/>
                <w:sz w:val="24"/>
                <w:lang w:val="bs-Latn"/>
              </w:rPr>
              <w:t>na</w:t>
            </w:r>
            <w:r w:rsidRPr="005C16C3">
              <w:rPr>
                <w:rFonts w:ascii="Times New Roman" w:eastAsia="Times New Roman" w:hAnsi="Times New Roman" w:cs="Times New Roman"/>
                <w:spacing w:val="-58"/>
                <w:sz w:val="24"/>
                <w:lang w:val="bs-Latn"/>
              </w:rPr>
              <w:t xml:space="preserve"> </w:t>
            </w:r>
            <w:r w:rsidRPr="005C16C3">
              <w:rPr>
                <w:rFonts w:ascii="Times New Roman" w:eastAsia="Times New Roman" w:hAnsi="Times New Roman" w:cs="Times New Roman"/>
                <w:sz w:val="24"/>
                <w:lang w:val="bs-Latn"/>
              </w:rPr>
              <w:t>usvajanje,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ako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je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primjenjivo,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u</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skladu s aktima kojima je uređen</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rad</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proračunskog</w:t>
            </w:r>
            <w:r w:rsidRPr="005C16C3">
              <w:rPr>
                <w:rFonts w:ascii="Times New Roman" w:eastAsia="Times New Roman" w:hAnsi="Times New Roman" w:cs="Times New Roman"/>
                <w:spacing w:val="-3"/>
                <w:sz w:val="24"/>
                <w:lang w:val="bs-Latn"/>
              </w:rPr>
              <w:t xml:space="preserve"> </w:t>
            </w:r>
            <w:r w:rsidRPr="005C16C3">
              <w:rPr>
                <w:rFonts w:ascii="Times New Roman" w:eastAsia="Times New Roman" w:hAnsi="Times New Roman" w:cs="Times New Roman"/>
                <w:sz w:val="24"/>
                <w:lang w:val="bs-Latn"/>
              </w:rPr>
              <w:t>korisnika.</w:t>
            </w:r>
          </w:p>
        </w:tc>
      </w:tr>
      <w:tr w:rsidR="005C16C3" w:rsidRPr="005C16C3" w:rsidTr="005C16C3">
        <w:trPr>
          <w:trHeight w:val="1370"/>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419" w:right="223" w:hanging="178"/>
              <w:rPr>
                <w:rFonts w:ascii="Times New Roman" w:eastAsia="Times New Roman" w:hAnsi="Times New Roman" w:cs="Times New Roman"/>
                <w:sz w:val="24"/>
                <w:lang w:val="bs-Latn"/>
              </w:rPr>
            </w:pPr>
            <w:r w:rsidRPr="005C16C3">
              <w:rPr>
                <w:rFonts w:ascii="Times New Roman" w:eastAsia="Times New Roman" w:hAnsi="Times New Roman" w:cs="Times New Roman"/>
                <w:spacing w:val="-1"/>
                <w:sz w:val="24"/>
                <w:lang w:val="bs-Latn"/>
              </w:rPr>
              <w:t>Proračunski</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korisnik</w:t>
            </w:r>
          </w:p>
        </w:tc>
        <w:tc>
          <w:tcPr>
            <w:tcW w:w="1815"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61" w:right="154"/>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Jedinstvenom</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upravnom</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odjelu</w:t>
            </w: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6" w:lineRule="exact"/>
              <w:ind w:left="149" w:right="140"/>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6. listopada</w:t>
            </w:r>
          </w:p>
          <w:p w:rsidR="005C16C3" w:rsidRPr="005C16C3" w:rsidRDefault="005C16C3" w:rsidP="005C16C3">
            <w:pPr>
              <w:ind w:left="149" w:right="143"/>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2023.</w:t>
            </w:r>
          </w:p>
        </w:tc>
        <w:tc>
          <w:tcPr>
            <w:tcW w:w="3624" w:type="dxa"/>
            <w:vMerge/>
            <w:tcBorders>
              <w:top w:val="single" w:sz="4" w:space="0" w:color="000000"/>
              <w:left w:val="single" w:sz="4" w:space="0" w:color="000000"/>
              <w:bottom w:val="single" w:sz="4" w:space="0" w:color="000000"/>
              <w:right w:val="single" w:sz="4" w:space="0" w:color="000000"/>
            </w:tcBorders>
            <w:vAlign w:val="center"/>
            <w:hideMark/>
          </w:tcPr>
          <w:p w:rsidR="005C16C3" w:rsidRPr="005C16C3" w:rsidRDefault="005C16C3" w:rsidP="005C16C3">
            <w:pPr>
              <w:rPr>
                <w:rFonts w:ascii="Times New Roman" w:eastAsia="Times New Roman" w:hAnsi="Times New Roman" w:cs="Times New Roman"/>
                <w:sz w:val="24"/>
                <w:lang w:val="bs-Latn"/>
              </w:rPr>
            </w:pPr>
          </w:p>
        </w:tc>
      </w:tr>
      <w:tr w:rsidR="005C16C3" w:rsidRPr="005C16C3" w:rsidTr="005C16C3">
        <w:trPr>
          <w:trHeight w:val="1931"/>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77" w:right="165" w:firstLine="96"/>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Jedinstveni</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upravni</w:t>
            </w:r>
            <w:r w:rsidRPr="005C16C3">
              <w:rPr>
                <w:rFonts w:ascii="Times New Roman" w:eastAsia="Times New Roman" w:hAnsi="Times New Roman" w:cs="Times New Roman"/>
                <w:spacing w:val="-15"/>
                <w:sz w:val="24"/>
                <w:lang w:val="bs-Latn"/>
              </w:rPr>
              <w:t xml:space="preserve"> </w:t>
            </w:r>
            <w:r w:rsidRPr="005C16C3">
              <w:rPr>
                <w:rFonts w:ascii="Times New Roman" w:eastAsia="Times New Roman" w:hAnsi="Times New Roman" w:cs="Times New Roman"/>
                <w:sz w:val="24"/>
                <w:lang w:val="bs-Latn"/>
              </w:rPr>
              <w:t>odjel</w:t>
            </w:r>
          </w:p>
        </w:tc>
        <w:tc>
          <w:tcPr>
            <w:tcW w:w="1815"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19" w:right="112"/>
              <w:jc w:val="center"/>
              <w:rPr>
                <w:rFonts w:ascii="Times New Roman" w:eastAsia="Times New Roman" w:hAnsi="Times New Roman" w:cs="Times New Roman"/>
                <w:sz w:val="24"/>
                <w:lang w:val="bs-Latn"/>
              </w:rPr>
            </w:pPr>
            <w:r>
              <w:rPr>
                <w:rFonts w:ascii="Times New Roman" w:eastAsia="Times New Roman" w:hAnsi="Times New Roman" w:cs="Times New Roman"/>
                <w:sz w:val="24"/>
                <w:lang w:val="bs-Latn"/>
              </w:rPr>
              <w:t>Općinskom načelniku</w:t>
            </w: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49" w:right="140"/>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30. listopada</w:t>
            </w:r>
          </w:p>
        </w:tc>
        <w:tc>
          <w:tcPr>
            <w:tcW w:w="3624"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07" w:right="95"/>
              <w:jc w:val="both"/>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Upravno tijelo je dužno provjeriti</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točnost</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i</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istinitost</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podataka</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navedenih</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u</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financijskim</w:t>
            </w:r>
            <w:r w:rsidRPr="005C16C3">
              <w:rPr>
                <w:rFonts w:ascii="Times New Roman" w:eastAsia="Times New Roman" w:hAnsi="Times New Roman" w:cs="Times New Roman"/>
                <w:spacing w:val="-57"/>
                <w:sz w:val="24"/>
                <w:lang w:val="bs-Latn"/>
              </w:rPr>
              <w:t xml:space="preserve"> </w:t>
            </w:r>
            <w:r w:rsidRPr="005C16C3">
              <w:rPr>
                <w:rFonts w:ascii="Times New Roman" w:eastAsia="Times New Roman" w:hAnsi="Times New Roman" w:cs="Times New Roman"/>
                <w:sz w:val="24"/>
                <w:lang w:val="bs-Latn"/>
              </w:rPr>
              <w:t>planovima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proračuna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te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izrađuje</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nacrt</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proračuna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i</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dostavlja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ga</w:t>
            </w:r>
            <w:r w:rsidRPr="005C16C3">
              <w:rPr>
                <w:rFonts w:ascii="Times New Roman" w:eastAsia="Times New Roman" w:hAnsi="Times New Roman" w:cs="Times New Roman"/>
                <w:spacing w:val="1"/>
                <w:sz w:val="24"/>
                <w:lang w:val="bs-Latn"/>
              </w:rPr>
              <w:t xml:space="preserve"> </w:t>
            </w:r>
            <w:r>
              <w:rPr>
                <w:rFonts w:ascii="Times New Roman" w:eastAsia="Times New Roman" w:hAnsi="Times New Roman" w:cs="Times New Roman"/>
                <w:sz w:val="24"/>
                <w:lang w:val="bs-Latn"/>
              </w:rPr>
              <w:t>općinskom načelniku</w:t>
            </w:r>
            <w:r w:rsidRPr="005C16C3">
              <w:rPr>
                <w:rFonts w:ascii="Times New Roman" w:eastAsia="Times New Roman" w:hAnsi="Times New Roman" w:cs="Times New Roman"/>
                <w:sz w:val="24"/>
                <w:lang w:val="bs-Latn"/>
              </w:rPr>
              <w:t>.</w:t>
            </w:r>
          </w:p>
        </w:tc>
      </w:tr>
      <w:tr w:rsidR="005C16C3" w:rsidRPr="005C16C3" w:rsidTr="005C16C3">
        <w:trPr>
          <w:trHeight w:val="1104"/>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86" w:right="80"/>
              <w:jc w:val="center"/>
              <w:rPr>
                <w:rFonts w:ascii="Times New Roman" w:eastAsia="Times New Roman" w:hAnsi="Times New Roman" w:cs="Times New Roman"/>
                <w:sz w:val="24"/>
                <w:lang w:val="bs-Latn"/>
              </w:rPr>
            </w:pPr>
            <w:r>
              <w:rPr>
                <w:rFonts w:ascii="Times New Roman" w:eastAsia="Times New Roman" w:hAnsi="Times New Roman" w:cs="Times New Roman"/>
                <w:sz w:val="24"/>
                <w:lang w:val="bs-Latn"/>
              </w:rPr>
              <w:t>Općinski načelnik</w:t>
            </w:r>
          </w:p>
        </w:tc>
        <w:tc>
          <w:tcPr>
            <w:tcW w:w="1815"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61" w:right="158"/>
              <w:jc w:val="center"/>
              <w:rPr>
                <w:rFonts w:ascii="Times New Roman" w:eastAsia="Times New Roman" w:hAnsi="Times New Roman" w:cs="Times New Roman"/>
                <w:sz w:val="24"/>
                <w:lang w:val="bs-Latn"/>
              </w:rPr>
            </w:pPr>
            <w:r>
              <w:rPr>
                <w:rFonts w:ascii="Times New Roman" w:eastAsia="Times New Roman" w:hAnsi="Times New Roman" w:cs="Times New Roman"/>
                <w:sz w:val="24"/>
                <w:lang w:val="bs-Latn"/>
              </w:rPr>
              <w:t>Općinsko</w:t>
            </w:r>
            <w:r w:rsidRPr="005C16C3">
              <w:rPr>
                <w:rFonts w:ascii="Times New Roman" w:eastAsia="Times New Roman" w:hAnsi="Times New Roman" w:cs="Times New Roman"/>
                <w:spacing w:val="-2"/>
                <w:sz w:val="24"/>
                <w:lang w:val="bs-Latn"/>
              </w:rPr>
              <w:t xml:space="preserve"> </w:t>
            </w:r>
            <w:r w:rsidRPr="005C16C3">
              <w:rPr>
                <w:rFonts w:ascii="Times New Roman" w:eastAsia="Times New Roman" w:hAnsi="Times New Roman" w:cs="Times New Roman"/>
                <w:sz w:val="24"/>
                <w:lang w:val="bs-Latn"/>
              </w:rPr>
              <w:t>vijeće</w:t>
            </w: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49" w:right="344"/>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15. studeni</w:t>
            </w:r>
          </w:p>
          <w:p w:rsidR="005C16C3" w:rsidRPr="005C16C3" w:rsidRDefault="005C16C3" w:rsidP="005C16C3">
            <w:pPr>
              <w:ind w:left="149" w:right="143"/>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2023.</w:t>
            </w:r>
          </w:p>
        </w:tc>
        <w:tc>
          <w:tcPr>
            <w:tcW w:w="3624"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07" w:right="98"/>
              <w:jc w:val="both"/>
              <w:rPr>
                <w:rFonts w:ascii="Times New Roman" w:eastAsia="Times New Roman" w:hAnsi="Times New Roman" w:cs="Times New Roman"/>
                <w:sz w:val="24"/>
                <w:lang w:val="bs-Latn"/>
              </w:rPr>
            </w:pPr>
            <w:r>
              <w:rPr>
                <w:rFonts w:ascii="Times New Roman" w:eastAsia="Times New Roman" w:hAnsi="Times New Roman" w:cs="Times New Roman"/>
                <w:sz w:val="24"/>
                <w:lang w:val="bs-Latn"/>
              </w:rPr>
              <w:t xml:space="preserve">Općinski načelnik </w:t>
            </w:r>
            <w:r w:rsidRPr="005C16C3">
              <w:rPr>
                <w:rFonts w:ascii="Times New Roman" w:eastAsia="Times New Roman" w:hAnsi="Times New Roman" w:cs="Times New Roman"/>
                <w:sz w:val="24"/>
                <w:lang w:val="bs-Latn"/>
              </w:rPr>
              <w:t xml:space="preserve">nosi ga </w:t>
            </w:r>
            <w:r>
              <w:rPr>
                <w:rFonts w:ascii="Times New Roman" w:eastAsia="Times New Roman" w:hAnsi="Times New Roman" w:cs="Times New Roman"/>
                <w:sz w:val="24"/>
                <w:lang w:val="bs-Latn"/>
              </w:rPr>
              <w:t>Općinskom</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vijeću</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na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donošenje.</w:t>
            </w:r>
          </w:p>
        </w:tc>
      </w:tr>
      <w:tr w:rsidR="005C16C3" w:rsidRPr="005C16C3" w:rsidTr="005C16C3">
        <w:trPr>
          <w:trHeight w:val="1655"/>
        </w:trPr>
        <w:tc>
          <w:tcPr>
            <w:tcW w:w="1630"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527" w:right="386" w:hanging="120"/>
              <w:rPr>
                <w:rFonts w:ascii="Times New Roman" w:eastAsia="Times New Roman" w:hAnsi="Times New Roman" w:cs="Times New Roman"/>
                <w:sz w:val="24"/>
                <w:lang w:val="bs-Latn"/>
              </w:rPr>
            </w:pPr>
            <w:r w:rsidRPr="005C16C3">
              <w:rPr>
                <w:rFonts w:ascii="Times New Roman" w:eastAsia="Times New Roman" w:hAnsi="Times New Roman" w:cs="Times New Roman"/>
                <w:spacing w:val="-1"/>
                <w:sz w:val="20"/>
                <w:szCs w:val="20"/>
                <w:lang w:val="bs-Latn"/>
              </w:rPr>
              <w:t xml:space="preserve">Općinsko </w:t>
            </w:r>
            <w:r w:rsidRPr="005C16C3">
              <w:rPr>
                <w:rFonts w:ascii="Times New Roman" w:eastAsia="Times New Roman" w:hAnsi="Times New Roman" w:cs="Times New Roman"/>
                <w:spacing w:val="-57"/>
                <w:sz w:val="20"/>
                <w:szCs w:val="20"/>
                <w:lang w:val="bs-Latn"/>
              </w:rPr>
              <w:t xml:space="preserve"> </w:t>
            </w:r>
            <w:r w:rsidRPr="005C16C3">
              <w:rPr>
                <w:rFonts w:ascii="Times New Roman" w:eastAsia="Times New Roman" w:hAnsi="Times New Roman" w:cs="Times New Roman"/>
                <w:sz w:val="24"/>
                <w:lang w:val="bs-Latn"/>
              </w:rPr>
              <w:t>vijeće</w:t>
            </w:r>
          </w:p>
        </w:tc>
        <w:tc>
          <w:tcPr>
            <w:tcW w:w="1815" w:type="dxa"/>
            <w:tcBorders>
              <w:top w:val="single" w:sz="4" w:space="0" w:color="000000"/>
              <w:left w:val="single" w:sz="4" w:space="0" w:color="000000"/>
              <w:bottom w:val="single" w:sz="4" w:space="0" w:color="000000"/>
              <w:right w:val="single" w:sz="4" w:space="0" w:color="000000"/>
            </w:tcBorders>
          </w:tcPr>
          <w:p w:rsidR="005C16C3" w:rsidRPr="005C16C3" w:rsidRDefault="005C16C3" w:rsidP="005C16C3">
            <w:pPr>
              <w:rPr>
                <w:rFonts w:ascii="Times New Roman" w:eastAsia="Times New Roman" w:hAnsi="Times New Roman" w:cs="Times New Roman"/>
                <w:sz w:val="24"/>
                <w:lang w:val="bs-Latn"/>
              </w:rPr>
            </w:pPr>
          </w:p>
        </w:tc>
        <w:tc>
          <w:tcPr>
            <w:tcW w:w="1949"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spacing w:line="275" w:lineRule="exact"/>
              <w:ind w:left="149" w:right="144"/>
              <w:jc w:val="center"/>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konca</w:t>
            </w:r>
            <w:r w:rsidRPr="005C16C3">
              <w:rPr>
                <w:rFonts w:ascii="Times New Roman" w:eastAsia="Times New Roman" w:hAnsi="Times New Roman" w:cs="Times New Roman"/>
                <w:spacing w:val="-2"/>
                <w:sz w:val="24"/>
                <w:lang w:val="bs-Latn"/>
              </w:rPr>
              <w:t xml:space="preserve"> </w:t>
            </w:r>
            <w:r w:rsidRPr="005C16C3">
              <w:rPr>
                <w:rFonts w:ascii="Times New Roman" w:eastAsia="Times New Roman" w:hAnsi="Times New Roman" w:cs="Times New Roman"/>
                <w:sz w:val="24"/>
                <w:lang w:val="bs-Latn"/>
              </w:rPr>
              <w:t>2023.</w:t>
            </w:r>
          </w:p>
        </w:tc>
        <w:tc>
          <w:tcPr>
            <w:tcW w:w="3624" w:type="dxa"/>
            <w:tcBorders>
              <w:top w:val="single" w:sz="4" w:space="0" w:color="000000"/>
              <w:left w:val="single" w:sz="4" w:space="0" w:color="000000"/>
              <w:bottom w:val="single" w:sz="4" w:space="0" w:color="000000"/>
              <w:right w:val="single" w:sz="4" w:space="0" w:color="000000"/>
            </w:tcBorders>
            <w:hideMark/>
          </w:tcPr>
          <w:p w:rsidR="005C16C3" w:rsidRPr="005C16C3" w:rsidRDefault="005C16C3" w:rsidP="005C16C3">
            <w:pPr>
              <w:ind w:left="107" w:right="98"/>
              <w:jc w:val="both"/>
              <w:rPr>
                <w:rFonts w:ascii="Times New Roman" w:eastAsia="Times New Roman" w:hAnsi="Times New Roman" w:cs="Times New Roman"/>
                <w:sz w:val="24"/>
                <w:lang w:val="bs-Latn"/>
              </w:rPr>
            </w:pPr>
            <w:r>
              <w:rPr>
                <w:rFonts w:ascii="Times New Roman" w:eastAsia="Times New Roman" w:hAnsi="Times New Roman" w:cs="Times New Roman"/>
                <w:sz w:val="24"/>
                <w:lang w:val="bs-Latn"/>
              </w:rPr>
              <w:t>Općinsko v</w:t>
            </w:r>
            <w:r w:rsidRPr="005C16C3">
              <w:rPr>
                <w:rFonts w:ascii="Times New Roman" w:eastAsia="Times New Roman" w:hAnsi="Times New Roman" w:cs="Times New Roman"/>
                <w:sz w:val="24"/>
                <w:lang w:val="bs-Latn"/>
              </w:rPr>
              <w:t>ijeće donosi proračun za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2024. i projekcije za 2025. i 2026.</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do</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konca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2023.,</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u</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roku</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koji</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omogućuje</w:t>
            </w:r>
            <w:r w:rsidRPr="005C16C3">
              <w:rPr>
                <w:rFonts w:ascii="Times New Roman" w:eastAsia="Times New Roman" w:hAnsi="Times New Roman" w:cs="Times New Roman"/>
                <w:spacing w:val="26"/>
                <w:sz w:val="24"/>
                <w:lang w:val="bs-Latn"/>
              </w:rPr>
              <w:t xml:space="preserve"> </w:t>
            </w:r>
            <w:r w:rsidRPr="005C16C3">
              <w:rPr>
                <w:rFonts w:ascii="Times New Roman" w:eastAsia="Times New Roman" w:hAnsi="Times New Roman" w:cs="Times New Roman"/>
                <w:sz w:val="24"/>
                <w:lang w:val="bs-Latn"/>
              </w:rPr>
              <w:t>primjenu</w:t>
            </w:r>
            <w:r w:rsidRPr="005C16C3">
              <w:rPr>
                <w:rFonts w:ascii="Times New Roman" w:eastAsia="Times New Roman" w:hAnsi="Times New Roman" w:cs="Times New Roman"/>
                <w:spacing w:val="25"/>
                <w:sz w:val="24"/>
                <w:lang w:val="bs-Latn"/>
              </w:rPr>
              <w:t xml:space="preserve"> </w:t>
            </w:r>
            <w:r w:rsidRPr="005C16C3">
              <w:rPr>
                <w:rFonts w:ascii="Times New Roman" w:eastAsia="Times New Roman" w:hAnsi="Times New Roman" w:cs="Times New Roman"/>
                <w:sz w:val="24"/>
                <w:lang w:val="bs-Latn"/>
              </w:rPr>
              <w:t>proračuna</w:t>
            </w:r>
            <w:r w:rsidRPr="005C16C3">
              <w:rPr>
                <w:rFonts w:ascii="Times New Roman" w:eastAsia="Times New Roman" w:hAnsi="Times New Roman" w:cs="Times New Roman"/>
                <w:spacing w:val="26"/>
                <w:sz w:val="24"/>
                <w:lang w:val="bs-Latn"/>
              </w:rPr>
              <w:t xml:space="preserve"> </w:t>
            </w:r>
            <w:r w:rsidRPr="005C16C3">
              <w:rPr>
                <w:rFonts w:ascii="Times New Roman" w:eastAsia="Times New Roman" w:hAnsi="Times New Roman" w:cs="Times New Roman"/>
                <w:sz w:val="24"/>
                <w:lang w:val="bs-Latn"/>
              </w:rPr>
              <w:t>od</w:t>
            </w:r>
          </w:p>
          <w:p w:rsidR="005C16C3" w:rsidRPr="005C16C3" w:rsidRDefault="005C16C3" w:rsidP="005C16C3">
            <w:pPr>
              <w:ind w:left="107"/>
              <w:jc w:val="both"/>
              <w:rPr>
                <w:rFonts w:ascii="Times New Roman" w:eastAsia="Times New Roman" w:hAnsi="Times New Roman" w:cs="Times New Roman"/>
                <w:sz w:val="24"/>
                <w:lang w:val="bs-Latn"/>
              </w:rPr>
            </w:pPr>
            <w:r w:rsidRPr="005C16C3">
              <w:rPr>
                <w:rFonts w:ascii="Times New Roman" w:eastAsia="Times New Roman" w:hAnsi="Times New Roman" w:cs="Times New Roman"/>
                <w:sz w:val="24"/>
                <w:lang w:val="bs-Latn"/>
              </w:rPr>
              <w:t>1.</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siječnja</w:t>
            </w:r>
            <w:r w:rsidRPr="005C16C3">
              <w:rPr>
                <w:rFonts w:ascii="Times New Roman" w:eastAsia="Times New Roman" w:hAnsi="Times New Roman" w:cs="Times New Roman"/>
                <w:spacing w:val="-1"/>
                <w:sz w:val="24"/>
                <w:lang w:val="bs-Latn"/>
              </w:rPr>
              <w:t xml:space="preserve"> </w:t>
            </w:r>
            <w:r w:rsidRPr="005C16C3">
              <w:rPr>
                <w:rFonts w:ascii="Times New Roman" w:eastAsia="Times New Roman" w:hAnsi="Times New Roman" w:cs="Times New Roman"/>
                <w:sz w:val="24"/>
                <w:lang w:val="bs-Latn"/>
              </w:rPr>
              <w:t>2024.</w:t>
            </w:r>
          </w:p>
        </w:tc>
      </w:tr>
    </w:tbl>
    <w:p w:rsidR="005C16C3" w:rsidRPr="000C6EDF" w:rsidRDefault="005C16C3" w:rsidP="000C6EDF">
      <w:pPr>
        <w:jc w:val="both"/>
        <w:rPr>
          <w:rFonts w:ascii="Times New Roman" w:hAnsi="Times New Roman" w:cs="Times New Roman"/>
          <w:color w:val="FF0000"/>
          <w:sz w:val="24"/>
          <w:szCs w:val="24"/>
        </w:rPr>
      </w:pP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U slučaju da postoje razlike u financijskom planu proračunskog korisnika sadržanom u proračunu, kojeg je donijelo </w:t>
      </w:r>
      <w:r w:rsidR="000C6EDF">
        <w:rPr>
          <w:rFonts w:ascii="Times New Roman" w:hAnsi="Times New Roman" w:cs="Times New Roman"/>
          <w:sz w:val="24"/>
          <w:szCs w:val="24"/>
        </w:rPr>
        <w:t>Općinsko</w:t>
      </w:r>
      <w:r w:rsidRPr="00432940">
        <w:rPr>
          <w:rFonts w:ascii="Times New Roman" w:hAnsi="Times New Roman" w:cs="Times New Roman"/>
          <w:sz w:val="24"/>
          <w:szCs w:val="24"/>
        </w:rPr>
        <w:t xml:space="preserve"> vijeće, u odnosu na već usvojeni prijedlog financijskog plana od strane upravljačkog tijela, tada je upravno tijelo dužno obavijestiti proračunskog korisnika o promjenama financijskog plana koji je sadržan u proračunu u odnosu na usvojeni prijedlog financijskog plana. Ako dođe do navedene situacije, upravljačko tijelo usvaja financijski plan koji je sadržan u proračunu kojeg je donijelo </w:t>
      </w:r>
      <w:r w:rsidR="000C6EDF">
        <w:rPr>
          <w:rFonts w:ascii="Times New Roman" w:hAnsi="Times New Roman" w:cs="Times New Roman"/>
          <w:sz w:val="24"/>
          <w:szCs w:val="24"/>
        </w:rPr>
        <w:t>Općinsko</w:t>
      </w:r>
      <w:r w:rsidRPr="00432940">
        <w:rPr>
          <w:rFonts w:ascii="Times New Roman" w:hAnsi="Times New Roman" w:cs="Times New Roman"/>
          <w:sz w:val="24"/>
          <w:szCs w:val="24"/>
        </w:rPr>
        <w:t xml:space="preserve"> vijeće.</w:t>
      </w:r>
    </w:p>
    <w:p w:rsidR="00541519" w:rsidRPr="000C6EDF" w:rsidRDefault="00541519" w:rsidP="000C6EDF">
      <w:pPr>
        <w:spacing w:after="0"/>
        <w:jc w:val="both"/>
        <w:rPr>
          <w:rFonts w:ascii="Times New Roman" w:hAnsi="Times New Roman" w:cs="Times New Roman"/>
          <w:b/>
          <w:sz w:val="24"/>
          <w:szCs w:val="24"/>
        </w:rPr>
      </w:pPr>
      <w:r w:rsidRPr="000C6EDF">
        <w:rPr>
          <w:rFonts w:ascii="Times New Roman" w:hAnsi="Times New Roman" w:cs="Times New Roman"/>
          <w:b/>
          <w:sz w:val="24"/>
          <w:szCs w:val="24"/>
        </w:rPr>
        <w:t>5.4. Sudjelovanje građana u procesu planiranja proračuna jedinica lokalne i područne</w:t>
      </w:r>
    </w:p>
    <w:p w:rsidR="00541519" w:rsidRPr="00432940" w:rsidRDefault="00541519" w:rsidP="000C6EDF">
      <w:pPr>
        <w:spacing w:after="0"/>
        <w:jc w:val="both"/>
        <w:rPr>
          <w:rFonts w:ascii="Times New Roman" w:hAnsi="Times New Roman" w:cs="Times New Roman"/>
          <w:sz w:val="24"/>
          <w:szCs w:val="24"/>
        </w:rPr>
      </w:pPr>
      <w:r w:rsidRPr="000C6EDF">
        <w:rPr>
          <w:rFonts w:ascii="Times New Roman" w:hAnsi="Times New Roman" w:cs="Times New Roman"/>
          <w:b/>
          <w:sz w:val="24"/>
          <w:szCs w:val="24"/>
        </w:rPr>
        <w:lastRenderedPageBreak/>
        <w:t>(regionalne) samouprave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Kao i prijašnjih godina, </w:t>
      </w:r>
      <w:r w:rsidR="000C6EDF">
        <w:rPr>
          <w:rFonts w:ascii="Times New Roman" w:hAnsi="Times New Roman" w:cs="Times New Roman"/>
          <w:sz w:val="24"/>
          <w:szCs w:val="24"/>
        </w:rPr>
        <w:t>Općina</w:t>
      </w:r>
      <w:r w:rsidRPr="00432940">
        <w:rPr>
          <w:rFonts w:ascii="Times New Roman" w:hAnsi="Times New Roman" w:cs="Times New Roman"/>
          <w:sz w:val="24"/>
          <w:szCs w:val="24"/>
        </w:rPr>
        <w:t xml:space="preserve"> i proračunski korisnici, po usvajanju proračuna od strane predstavničkog tijela, proračune i financijske planove dužni su objaviti na svojim mrežnim stranicama. Prilikom izrade proračuna za razdoblje 2024. – 2026. </w:t>
      </w:r>
      <w:r w:rsidR="000C6EDF">
        <w:rPr>
          <w:rFonts w:ascii="Times New Roman" w:hAnsi="Times New Roman" w:cs="Times New Roman"/>
          <w:sz w:val="24"/>
          <w:szCs w:val="24"/>
        </w:rPr>
        <w:t>Općina</w:t>
      </w:r>
      <w:r w:rsidRPr="00432940">
        <w:rPr>
          <w:rFonts w:ascii="Times New Roman" w:hAnsi="Times New Roman" w:cs="Times New Roman"/>
          <w:sz w:val="24"/>
          <w:szCs w:val="24"/>
        </w:rPr>
        <w:t xml:space="preserve"> će razmotriti komentare koje su zaprimljeni na usvojen i po usvajanju objavljen proračun za razdoblje 2023. – 2025., a dostavljene komentare, preporuke i prijedloge, na usvojeni proračun za razdoblje 2024. – 2026., </w:t>
      </w:r>
      <w:r w:rsidR="00022709">
        <w:rPr>
          <w:rFonts w:ascii="Times New Roman" w:hAnsi="Times New Roman" w:cs="Times New Roman"/>
          <w:sz w:val="24"/>
          <w:szCs w:val="24"/>
        </w:rPr>
        <w:t>Općina</w:t>
      </w:r>
      <w:r w:rsidRPr="00432940">
        <w:rPr>
          <w:rFonts w:ascii="Times New Roman" w:hAnsi="Times New Roman" w:cs="Times New Roman"/>
          <w:sz w:val="24"/>
          <w:szCs w:val="24"/>
        </w:rPr>
        <w:t xml:space="preserve"> će razmotriti prilikom izrade proračuna za razdoblje 2025. – 2027.</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5.5. Izmjene i dopune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Izmjenama i dopunama proračuna mijenja se isključivo plan za tekuću proračunsku godinu. Na postupak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Izmjenama i dopunama proračuna ne mogu se umanjiti rashodi i izdaci ispod razine izvršenja i preuzetih obveza po investicijskim projektima te preuzetih obveza iz ugovora koji zahtijevaju plaćanje u sljedećim godinama. Ostvareni namjenski prihodi i primici i ostvareni vlastiti prihodi te rashodi i izdaci izvršeni iznad iznosa utvrđenih u proračunu, izmjenama i dopunama proračuna moraju se planirati minimalno na razini ostvarenih prihoda i primitaka, odnosno izvršenih rashoda i izdataka. Uz svake izmjene i dopune proračuna obvezno je izraditi obrazloženja izmjena i dopuna proračuna (općeg i posebnog dijela).</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5.6. Izmjene i dopune financijskog plana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Prema odredbama Zakona o proračunu izmjenama i dopunama financijskog plana mijenja se isključivo usvojeni plan za tekuću proračunsku godinu. Na postupak donošenja izmjena i dopuna financijskog plana na odgovarajući se način primjenjuju odredbe Zakona o proračunu za postupak donošenja financijskog plana. Izmjenama i dopunama financijskog plana ne mogu</w:t>
      </w:r>
      <w:r w:rsidR="000C6EDF">
        <w:rPr>
          <w:rFonts w:ascii="Times New Roman" w:hAnsi="Times New Roman" w:cs="Times New Roman"/>
          <w:sz w:val="24"/>
          <w:szCs w:val="24"/>
        </w:rPr>
        <w:t xml:space="preserve"> </w:t>
      </w:r>
      <w:r w:rsidRPr="00432940">
        <w:rPr>
          <w:rFonts w:ascii="Times New Roman" w:hAnsi="Times New Roman" w:cs="Times New Roman"/>
          <w:sz w:val="24"/>
          <w:szCs w:val="24"/>
        </w:rPr>
        <w:t>se umanjiti rashodi i izdaci ispod razine izvršenja i preuzetih obveza po investicijskim projektima te preuzetih obveza iz ugovora koji zahtijevaju plaćanje u sljedećim godinama. Ostvareni namjenski prihodi i primici i ostvareni vlastiti prihodi te rashodi i izdaci izvršeni iznad iznosa utvrđenih u financijskom planu, izmjenama i dopunama financijskog plana moraju se planirati minimalno na razini ostvarenih prihoda i primitaka, odnosno izvršenih rashoda i izdataka. Uz svake izmjene i dopune financijskog plana obvezno je izraditi obrazloženja izmjena i dopuna financijskog plana (općeg i posebnog dijela).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Proračunski korisnici su dužni uskladiti svoj financijski plan s izmijenjenim i dopunjenim nadležnim proračunom.</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5.7. Transparentnost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Zakonom o proračunu propisana je obveza objave dokumenata i informacija o trošenju sredstava. Kako bi se osiguralo ostvarenje načela transparentnosti i slobodan pristup informacijama kao i njihovo povezivanje, preuzimanje i ponovno korištenje materijali vezani uz proračun i njegove izmjene objavljuju se u formatu pogodnom za daljnju obradu (word i </w:t>
      </w:r>
      <w:proofErr w:type="spellStart"/>
      <w:r w:rsidRPr="00432940">
        <w:rPr>
          <w:rFonts w:ascii="Times New Roman" w:hAnsi="Times New Roman" w:cs="Times New Roman"/>
          <w:sz w:val="24"/>
          <w:szCs w:val="24"/>
        </w:rPr>
        <w:t>excel</w:t>
      </w:r>
      <w:proofErr w:type="spellEnd"/>
      <w:r w:rsidRPr="00432940">
        <w:rPr>
          <w:rFonts w:ascii="Times New Roman" w:hAnsi="Times New Roman" w:cs="Times New Roman"/>
          <w:sz w:val="24"/>
          <w:szCs w:val="24"/>
        </w:rPr>
        <w:t>).</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skladu s odredbama članka 144. Zakona o proračunu propisane su obaveze u vezi transparentnosti: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lastRenderedPageBreak/>
        <w:t xml:space="preserve">- proračun i izmjene i dopune proračuna, odluka o privremenom financiranju, odluka i izmjene i dopune odluke o izvršavanju proračuna, polugodišnji i godišnji izvještaj o izvršenju proračuna objavljuju se na mrežnim stranicama </w:t>
      </w:r>
      <w:r w:rsidR="000C6EDF">
        <w:rPr>
          <w:rFonts w:ascii="Times New Roman" w:hAnsi="Times New Roman" w:cs="Times New Roman"/>
          <w:sz w:val="24"/>
          <w:szCs w:val="24"/>
        </w:rPr>
        <w:t>Općine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 financijski plan i izmjene i dopune financijskog plana, polugodišnji i godišnji izvještaj o izvršenju financijskog plana proračunskog korisnika objavljuje se na njegovim mrežnim stranicama, odnosno na mrežnim stranicama </w:t>
      </w:r>
      <w:r w:rsidR="000C6EDF" w:rsidRPr="000C6EDF">
        <w:rPr>
          <w:rFonts w:ascii="Times New Roman" w:hAnsi="Times New Roman" w:cs="Times New Roman"/>
          <w:sz w:val="24"/>
          <w:szCs w:val="24"/>
        </w:rPr>
        <w:t>Općine</w:t>
      </w:r>
      <w:r w:rsidRPr="00432940">
        <w:rPr>
          <w:rFonts w:ascii="Times New Roman" w:hAnsi="Times New Roman" w:cs="Times New Roman"/>
          <w:sz w:val="24"/>
          <w:szCs w:val="24"/>
        </w:rPr>
        <w:t xml:space="preserve"> ako proračunski korisnik nema svoje mrežne stranice</w:t>
      </w:r>
    </w:p>
    <w:p w:rsidR="000C6EDF"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 opći i posebni dio proračuna, odluka o izvršavanju proračuna, izmjene i dopune proračuna te izmjene i dopune odluke o izvršavanju proračuna, odluka o privremenom financiranju te opći i posebni dio polugodišnjeg i godišnjeg izvještaja o izvršenju proračuna objavljuju se u službenom glasilu </w:t>
      </w:r>
      <w:r w:rsidR="000C6EDF" w:rsidRPr="000C6EDF">
        <w:rPr>
          <w:rFonts w:ascii="Times New Roman" w:hAnsi="Times New Roman" w:cs="Times New Roman"/>
          <w:sz w:val="24"/>
          <w:szCs w:val="24"/>
        </w:rPr>
        <w:t xml:space="preserve">Općine </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 Vodič za građane o proračunu, izmjenama i dopunama proračuna te polugodišnjem i godišnjem izvještaju o izvršenju proračuna objavljuje se na mrežnim stranicama </w:t>
      </w:r>
      <w:r w:rsidR="000C6EDF" w:rsidRPr="000C6EDF">
        <w:rPr>
          <w:rFonts w:ascii="Times New Roman" w:hAnsi="Times New Roman" w:cs="Times New Roman"/>
          <w:sz w:val="24"/>
          <w:szCs w:val="24"/>
        </w:rPr>
        <w:t>Općine</w:t>
      </w:r>
      <w:r w:rsidRPr="00432940">
        <w:rPr>
          <w:rFonts w:ascii="Times New Roman" w:hAnsi="Times New Roman" w:cs="Times New Roman"/>
          <w:sz w:val="24"/>
          <w:szCs w:val="24"/>
        </w:rPr>
        <w:t>.</w:t>
      </w:r>
    </w:p>
    <w:p w:rsidR="00541519" w:rsidRPr="00432940" w:rsidRDefault="000C6EDF" w:rsidP="00432940">
      <w:pPr>
        <w:jc w:val="both"/>
        <w:rPr>
          <w:rFonts w:ascii="Times New Roman" w:hAnsi="Times New Roman" w:cs="Times New Roman"/>
          <w:sz w:val="24"/>
          <w:szCs w:val="24"/>
        </w:rPr>
      </w:pPr>
      <w:r w:rsidRPr="000C6EDF">
        <w:rPr>
          <w:rFonts w:ascii="Times New Roman" w:hAnsi="Times New Roman" w:cs="Times New Roman"/>
          <w:sz w:val="24"/>
          <w:szCs w:val="24"/>
        </w:rPr>
        <w:t>Općin</w:t>
      </w:r>
      <w:r>
        <w:rPr>
          <w:rFonts w:ascii="Times New Roman" w:hAnsi="Times New Roman" w:cs="Times New Roman"/>
          <w:sz w:val="24"/>
          <w:szCs w:val="24"/>
        </w:rPr>
        <w:t>a</w:t>
      </w:r>
      <w:r w:rsidR="00541519" w:rsidRPr="00432940">
        <w:rPr>
          <w:rFonts w:ascii="Times New Roman" w:hAnsi="Times New Roman" w:cs="Times New Roman"/>
          <w:sz w:val="24"/>
          <w:szCs w:val="24"/>
        </w:rPr>
        <w:t xml:space="preserve"> na svojim stranicama objavljuje: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sve ključne proračunske dokumente (a posebice prijedlog proračuna, izglasani proračun, izmjene i dopune proračuna, proračunski vodič, polugodišnji i godišnji izvještaji o izvršenju proračuna) u jedinstvenom folderu nazvanom PRORAČUN, na kojeg postoji direktan link s naslovne stranice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pri objavi prijedloga proračuna, izglasanog proračuna te izmjena i dopuna proračuna objavljuju kompletan sadržaj tih proračunskih dokumenata (opći i posebni dio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usvojeni proračuni objavljuje, u skladu s odredbama Zakona o proračunu, za proračunsku godinu i za sljedeće dvije godine na drugoj razini računskoga plana (na razini skupine)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proračunske vodiče za građane, na zahtjev građana, distribuiraju građanima svake godine u obliku brošure (fizičke i elektroničke), o trošku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Zakonom o lokalnoj i područnoj (regionalnoj) samoupravi (Narodne novine 33/01, 60/01, 129/05, 109/07, 125/08, 36/09, 150/11, 144/12, 19/13 - pročišćeni tekst, 137/15 - ispravak, 123/17, 98/19 i 144/20) propisano je da su općina, grad i županija dužne na svojim mrežnim stranicama javno objaviti informacije o trošenju proračunskih sredstava tako da te informacije budu lako dostupne i </w:t>
      </w:r>
      <w:proofErr w:type="spellStart"/>
      <w:r w:rsidRPr="00432940">
        <w:rPr>
          <w:rFonts w:ascii="Times New Roman" w:hAnsi="Times New Roman" w:cs="Times New Roman"/>
          <w:sz w:val="24"/>
          <w:szCs w:val="24"/>
        </w:rPr>
        <w:t>pretražive</w:t>
      </w:r>
      <w:proofErr w:type="spellEnd"/>
      <w:r w:rsidRPr="00432940">
        <w:rPr>
          <w:rFonts w:ascii="Times New Roman" w:hAnsi="Times New Roman" w:cs="Times New Roman"/>
          <w:sz w:val="24"/>
          <w:szCs w:val="24"/>
        </w:rPr>
        <w:t xml:space="preserve">. Zakonom o proračunu također je propisano da su jedinice lokalne i područne (regionalne) samouprave, proračunski i izvanproračunski korisnici dužni javno objavljivati informacije o trošenju sredstava na svojim mrežnim stranicama na način da te informacije budu lako dostupne, </w:t>
      </w:r>
      <w:proofErr w:type="spellStart"/>
      <w:r w:rsidRPr="00432940">
        <w:rPr>
          <w:rFonts w:ascii="Times New Roman" w:hAnsi="Times New Roman" w:cs="Times New Roman"/>
          <w:sz w:val="24"/>
          <w:szCs w:val="24"/>
        </w:rPr>
        <w:t>pretražive</w:t>
      </w:r>
      <w:proofErr w:type="spellEnd"/>
      <w:r w:rsidRPr="00432940">
        <w:rPr>
          <w:rFonts w:ascii="Times New Roman" w:hAnsi="Times New Roman" w:cs="Times New Roman"/>
          <w:sz w:val="24"/>
          <w:szCs w:val="24"/>
        </w:rPr>
        <w:t xml:space="preserve"> i strojno čitljive.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Ministar financija je, u skladu s člankom 144. Zakona o proračunu, u svibnju 2023. donio Naputak o okvirnom sadržaju, minimalnom skupu podataka te načinu javne objave informacija o trošenju sredstava na mrežnim stranicama jedinica lokalne i područne (regionalne) samouprave te proračunskih i izvanproračunskih korisnika državnog proračuna i proračuna jedinica lokalne i područne (regionalne) samouprave. Isti je objavljen u Narodnim novinama 59/23 od 2. lipnja 2023., https://narodne-novine.nn.hr /</w:t>
      </w:r>
      <w:proofErr w:type="spellStart"/>
      <w:r w:rsidRPr="00432940">
        <w:rPr>
          <w:rFonts w:ascii="Times New Roman" w:hAnsi="Times New Roman" w:cs="Times New Roman"/>
          <w:sz w:val="24"/>
          <w:szCs w:val="24"/>
        </w:rPr>
        <w:t>clanci</w:t>
      </w:r>
      <w:proofErr w:type="spellEnd"/>
      <w:r w:rsidRPr="00432940">
        <w:rPr>
          <w:rFonts w:ascii="Times New Roman" w:hAnsi="Times New Roman" w:cs="Times New Roman"/>
          <w:sz w:val="24"/>
          <w:szCs w:val="24"/>
        </w:rPr>
        <w:t>/</w:t>
      </w:r>
      <w:proofErr w:type="spellStart"/>
      <w:r w:rsidRPr="00432940">
        <w:rPr>
          <w:rFonts w:ascii="Times New Roman" w:hAnsi="Times New Roman" w:cs="Times New Roman"/>
          <w:sz w:val="24"/>
          <w:szCs w:val="24"/>
        </w:rPr>
        <w:t>sluzbeni</w:t>
      </w:r>
      <w:proofErr w:type="spellEnd"/>
      <w:r w:rsidRPr="00432940">
        <w:rPr>
          <w:rFonts w:ascii="Times New Roman" w:hAnsi="Times New Roman" w:cs="Times New Roman"/>
          <w:sz w:val="24"/>
          <w:szCs w:val="24"/>
        </w:rPr>
        <w:t xml:space="preserve">/ 2023_ 06_59_1003.html) te na mrežnoj stranici Ministarstva financija (https://mfin.gov.hr/istaknute-teme/drzavna-rznica/izvrsenje-proracuna /institucionalni-okvir-164/164). Obveznici primjene Naputka su jedinice lokalne i područne (regionalne) samouprave, proračunski i </w:t>
      </w:r>
      <w:r w:rsidRPr="00432940">
        <w:rPr>
          <w:rFonts w:ascii="Times New Roman" w:hAnsi="Times New Roman" w:cs="Times New Roman"/>
          <w:sz w:val="24"/>
          <w:szCs w:val="24"/>
        </w:rPr>
        <w:lastRenderedPageBreak/>
        <w:t>izvanproračunski korisnici državnog proračuna i proračuna jedinica lokalne i područne (regionalne) samouprave. Naputkom se propisuje okvirni sadržaj, minimalni skup podataka te način javne objave informacija o trošenju sredstava na mrežnim stranicama jedinica lokalne i područne (regionalne) samouprave te proračunskih korisnika u njihovoj nadležnosti. Ovaj Naputak stupio je na snagu osmog dana od dana objave u Narodnim novinama.</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5.8. Planiranje protestiranih jamstava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Jamstvo je instrument osiguranja kojim davatelj jamstva jamči za ispunjenje obveza za koje se</w:t>
      </w:r>
      <w:r w:rsidR="000C6EDF">
        <w:rPr>
          <w:rFonts w:ascii="Times New Roman" w:hAnsi="Times New Roman" w:cs="Times New Roman"/>
          <w:sz w:val="24"/>
          <w:szCs w:val="24"/>
        </w:rPr>
        <w:t xml:space="preserve"> </w:t>
      </w:r>
      <w:r w:rsidRPr="00432940">
        <w:rPr>
          <w:rFonts w:ascii="Times New Roman" w:hAnsi="Times New Roman" w:cs="Times New Roman"/>
          <w:sz w:val="24"/>
          <w:szCs w:val="24"/>
        </w:rPr>
        <w:t>daje jamstvo. Prema ugovorima o izdavanju jamstava koji se zaključuju s tražiteljima jamstava, ako dođe do plaćanja po jamstvu iz sredstava proračuna, tako isplaćeni iznos smatra se dospjelim potraživanjem, a tražitelj jamstva je obvezan odmah nakon izvršenog plaćanja vratiti</w:t>
      </w:r>
      <w:r w:rsidR="000C6EDF">
        <w:rPr>
          <w:rFonts w:ascii="Times New Roman" w:hAnsi="Times New Roman" w:cs="Times New Roman"/>
          <w:sz w:val="24"/>
          <w:szCs w:val="24"/>
        </w:rPr>
        <w:t xml:space="preserve"> </w:t>
      </w:r>
      <w:r w:rsidRPr="00432940">
        <w:rPr>
          <w:rFonts w:ascii="Times New Roman" w:hAnsi="Times New Roman" w:cs="Times New Roman"/>
          <w:sz w:val="24"/>
          <w:szCs w:val="24"/>
        </w:rPr>
        <w:t>sredstva u proračun, uvećano za zakonsku zateznu kamatu i pripadajuće troškove.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Od 2021. plaćanja na temelju protestiranih jamstava klasificiraju se kao rashod, a ne kao izdatak, te se povrati po plaćenim protestiranim jamstvima klasificiraju kao prihod. </w:t>
      </w:r>
      <w:r w:rsidR="000C6EDF">
        <w:rPr>
          <w:rFonts w:ascii="Times New Roman" w:hAnsi="Times New Roman" w:cs="Times New Roman"/>
          <w:sz w:val="24"/>
          <w:szCs w:val="24"/>
        </w:rPr>
        <w:t>Općina</w:t>
      </w:r>
      <w:r w:rsidRPr="00432940">
        <w:rPr>
          <w:rFonts w:ascii="Times New Roman" w:hAnsi="Times New Roman" w:cs="Times New Roman"/>
          <w:sz w:val="24"/>
          <w:szCs w:val="24"/>
        </w:rPr>
        <w:t>, kao davatelj jamstva dužan je procijeniti rizike koji mogu nastati u slučaju da korisnici zajmova, za koje će biti izdana jamstva, neće biti u mogućnosti izvršavati svoje obveze te na temelju toga, a radi osiguranja plaćanja potencijalnih obveza koje mogu nastati na temelju izdanih jamstava, planirati sredstva u okviru proračuna.</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5.9. Planiranje povrata duga s osnova beskamatnog zajma dodijeljenog jedinicama lokalne i područne (regionalne) samouprave iz državnog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Ministarstvo financija je dalo naputak u vezi vraćanja beskamatnog zajma.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skladu s odlukama Vlade Republike Hrvatske i to Odluci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101/21) te Odluci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12/22, 46/22, 55/22 i 85/22) isplaćen je beskamatni zajam jedinicama s potresom pogođenih područja za podmirivanje troškova vezanih uz sanaciju posljedica potresa na navedenim područjima.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Sredstva beskamatnog zajma dodijeljena na temelju spomenutih Odluka jedinice lokalne i područne (regionalne) samouprave će vraćati u roku do tri godine, počevši od 2024., u kvartalnim obrocima, s dospijećem prvog obroka na dan 31. ožujka 2024.</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Jedinice korisnice beskamatnog zajma s osnove sanacije posljedica potresa dužne su u 2024.,</w:t>
      </w:r>
      <w:r w:rsidR="000C6EDF">
        <w:rPr>
          <w:rFonts w:ascii="Times New Roman" w:hAnsi="Times New Roman" w:cs="Times New Roman"/>
          <w:sz w:val="24"/>
          <w:szCs w:val="24"/>
        </w:rPr>
        <w:t xml:space="preserve"> </w:t>
      </w:r>
      <w:r w:rsidRPr="00432940">
        <w:rPr>
          <w:rFonts w:ascii="Times New Roman" w:hAnsi="Times New Roman" w:cs="Times New Roman"/>
          <w:sz w:val="24"/>
          <w:szCs w:val="24"/>
        </w:rPr>
        <w:t xml:space="preserve">2025. i 2026. u okviru izdataka, planirati povrat duga prema državnom proračunu. U slučaju da jedinice ostvare refundaciju iz Fonda solidarnosti Europske unije, za troškove koji su prethodno podmireni iz sredstava beskamatnog zajma dodijeljenog u skladu sa spomenutim Odlukama, jedinice lokalne i područne (regionalne) samouprave dužne su u roku od 30 radnih dana od dana refundacije troškova sredstva uplatiti u državni proračun Republike Hrvatske na ime povrata beskamatnog zajma. Jedinice korisnice beskamatnog zajma koje ostvare refundaciju troškova iz Fonda solidarnosti Europske unije za troškove koji su podmireni iz sredstava beskamatnog zajma prema prethodno navedenim Odlukama, dužne su za iznos refundacije planirati u </w:t>
      </w:r>
      <w:r w:rsidRPr="00432940">
        <w:rPr>
          <w:rFonts w:ascii="Times New Roman" w:hAnsi="Times New Roman" w:cs="Times New Roman"/>
          <w:sz w:val="24"/>
          <w:szCs w:val="24"/>
        </w:rPr>
        <w:lastRenderedPageBreak/>
        <w:t>financijskom planu u okviru izdataka povrat duga prema državnom proračunu u godini u kojoj se refundacija ostvaruje.</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6. DOSTAVA DOKUMENATA</w:t>
      </w:r>
    </w:p>
    <w:p w:rsidR="00541519" w:rsidRPr="000C6EDF" w:rsidRDefault="00541519" w:rsidP="000C6EDF">
      <w:pPr>
        <w:spacing w:after="0"/>
        <w:jc w:val="both"/>
        <w:rPr>
          <w:rFonts w:ascii="Times New Roman" w:hAnsi="Times New Roman" w:cs="Times New Roman"/>
          <w:b/>
          <w:sz w:val="24"/>
          <w:szCs w:val="24"/>
        </w:rPr>
      </w:pPr>
      <w:r w:rsidRPr="000C6EDF">
        <w:rPr>
          <w:rFonts w:ascii="Times New Roman" w:hAnsi="Times New Roman" w:cs="Times New Roman"/>
          <w:b/>
          <w:sz w:val="24"/>
          <w:szCs w:val="24"/>
        </w:rPr>
        <w:t>6.1. Dostava proračunskih dokumenata Ministarstvu financija i Državnom uredu za</w:t>
      </w:r>
    </w:p>
    <w:p w:rsidR="00541519" w:rsidRDefault="000C6EDF" w:rsidP="000C6EDF">
      <w:pPr>
        <w:spacing w:after="0"/>
        <w:jc w:val="both"/>
        <w:rPr>
          <w:rFonts w:ascii="Times New Roman" w:hAnsi="Times New Roman" w:cs="Times New Roman"/>
          <w:b/>
          <w:sz w:val="24"/>
          <w:szCs w:val="24"/>
        </w:rPr>
      </w:pPr>
      <w:r w:rsidRPr="000C6EDF">
        <w:rPr>
          <w:rFonts w:ascii="Times New Roman" w:hAnsi="Times New Roman" w:cs="Times New Roman"/>
          <w:b/>
          <w:sz w:val="24"/>
          <w:szCs w:val="24"/>
        </w:rPr>
        <w:t>R</w:t>
      </w:r>
      <w:r w:rsidR="00541519" w:rsidRPr="000C6EDF">
        <w:rPr>
          <w:rFonts w:ascii="Times New Roman" w:hAnsi="Times New Roman" w:cs="Times New Roman"/>
          <w:b/>
          <w:sz w:val="24"/>
          <w:szCs w:val="24"/>
        </w:rPr>
        <w:t>eviziju</w:t>
      </w:r>
    </w:p>
    <w:p w:rsidR="000C6EDF" w:rsidRPr="000C6EDF" w:rsidRDefault="000C6EDF" w:rsidP="000C6EDF">
      <w:pPr>
        <w:spacing w:after="0"/>
        <w:jc w:val="both"/>
        <w:rPr>
          <w:rFonts w:ascii="Times New Roman" w:hAnsi="Times New Roman" w:cs="Times New Roman"/>
          <w:b/>
          <w:sz w:val="24"/>
          <w:szCs w:val="24"/>
        </w:rPr>
      </w:pP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Prema odredbama članka 43. Zakona o proračunu, </w:t>
      </w:r>
      <w:r w:rsidR="000C6EDF">
        <w:rPr>
          <w:rFonts w:ascii="Times New Roman" w:hAnsi="Times New Roman" w:cs="Times New Roman"/>
          <w:sz w:val="24"/>
          <w:szCs w:val="24"/>
        </w:rPr>
        <w:t>općinski načelnik</w:t>
      </w:r>
      <w:r w:rsidRPr="00432940">
        <w:rPr>
          <w:rFonts w:ascii="Times New Roman" w:hAnsi="Times New Roman" w:cs="Times New Roman"/>
          <w:sz w:val="24"/>
          <w:szCs w:val="24"/>
        </w:rPr>
        <w:t xml:space="preserve"> je obvezan dostaviti Ministarstvu financija sljedeće akte: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proračun za proračunsku godinu i projekcije za sljedeće dvije godine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odluku o izvršavanju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izmjene i dopune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izmjene i dopune odluke o izvršavanju proračuna.</w:t>
      </w:r>
    </w:p>
    <w:p w:rsidR="00541519" w:rsidRPr="00432940" w:rsidRDefault="000C6EDF" w:rsidP="00432940">
      <w:pPr>
        <w:jc w:val="both"/>
        <w:rPr>
          <w:rFonts w:ascii="Times New Roman" w:hAnsi="Times New Roman" w:cs="Times New Roman"/>
          <w:sz w:val="24"/>
          <w:szCs w:val="24"/>
        </w:rPr>
      </w:pPr>
      <w:r>
        <w:rPr>
          <w:rFonts w:ascii="Times New Roman" w:hAnsi="Times New Roman" w:cs="Times New Roman"/>
          <w:sz w:val="24"/>
          <w:szCs w:val="24"/>
        </w:rPr>
        <w:t>O</w:t>
      </w:r>
      <w:r w:rsidRPr="000C6EDF">
        <w:rPr>
          <w:rFonts w:ascii="Times New Roman" w:hAnsi="Times New Roman" w:cs="Times New Roman"/>
          <w:sz w:val="24"/>
          <w:szCs w:val="24"/>
        </w:rPr>
        <w:t>pćinski načelnik</w:t>
      </w:r>
      <w:r w:rsidR="00541519" w:rsidRPr="00432940">
        <w:rPr>
          <w:rFonts w:ascii="Times New Roman" w:hAnsi="Times New Roman" w:cs="Times New Roman"/>
          <w:sz w:val="24"/>
          <w:szCs w:val="24"/>
        </w:rPr>
        <w:t xml:space="preserve"> je navedene akte, obvezan dostaviti Ministarstvu financija u roku 15 dana od dana njihova stupanja na snagu.</w:t>
      </w:r>
    </w:p>
    <w:p w:rsidR="00541519" w:rsidRPr="00432940" w:rsidRDefault="000C6EDF" w:rsidP="00432940">
      <w:pPr>
        <w:jc w:val="both"/>
        <w:rPr>
          <w:rFonts w:ascii="Times New Roman" w:hAnsi="Times New Roman" w:cs="Times New Roman"/>
          <w:sz w:val="24"/>
          <w:szCs w:val="24"/>
        </w:rPr>
      </w:pPr>
      <w:r>
        <w:rPr>
          <w:rFonts w:ascii="Times New Roman" w:hAnsi="Times New Roman" w:cs="Times New Roman"/>
          <w:sz w:val="24"/>
          <w:szCs w:val="24"/>
        </w:rPr>
        <w:t xml:space="preserve">Općina </w:t>
      </w:r>
      <w:r w:rsidR="00541519" w:rsidRPr="00432940">
        <w:rPr>
          <w:rFonts w:ascii="Times New Roman" w:hAnsi="Times New Roman" w:cs="Times New Roman"/>
          <w:sz w:val="24"/>
          <w:szCs w:val="24"/>
        </w:rPr>
        <w:t xml:space="preserve"> je u obvezi na adresu e-pošte Ministarstva financija lokalni.proracuni@mfin.hr poslati link na navedene dokumente objavljene u službenom glasilu, u roku 15 dana od dana njihova stupanja na snagu.</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Prema odredbama članka 90. Zakona o proračunu, godišnji izvještaj o izvršenju proračuna dostavljaju se Ministarstvu financija i Državnom uredu za reviziju u roku 15 dana nakon što ga donese predstavničko tijelo. Iznimno, ako predstavničko tijelo ne donese izvještaj o izvršenju proračuna, u tom slučaju se izvještaj o izvršenju proračuna dostavlja Ministarstvu financija i Državnom uredu za reviziju u roku od 60 dana od dana podnošenja predstavničkom tijelu.</w:t>
      </w:r>
    </w:p>
    <w:p w:rsidR="00541519" w:rsidRPr="00432940" w:rsidRDefault="000C6EDF" w:rsidP="00432940">
      <w:pPr>
        <w:jc w:val="both"/>
        <w:rPr>
          <w:rFonts w:ascii="Times New Roman" w:hAnsi="Times New Roman" w:cs="Times New Roman"/>
          <w:sz w:val="24"/>
          <w:szCs w:val="24"/>
        </w:rPr>
      </w:pPr>
      <w:r>
        <w:rPr>
          <w:rFonts w:ascii="Times New Roman" w:hAnsi="Times New Roman" w:cs="Times New Roman"/>
          <w:sz w:val="24"/>
          <w:szCs w:val="24"/>
        </w:rPr>
        <w:t>Općina</w:t>
      </w:r>
      <w:r w:rsidR="00541519" w:rsidRPr="00432940">
        <w:rPr>
          <w:rFonts w:ascii="Times New Roman" w:hAnsi="Times New Roman" w:cs="Times New Roman"/>
          <w:sz w:val="24"/>
          <w:szCs w:val="24"/>
        </w:rPr>
        <w:t xml:space="preserve"> je u obvezi na adresu e-pošte Ministarstva financija lokalni.proracuni@mfin.hr poslati link na mrežnu stranicu jedinice lokalne i područne (regionalne) samouprave na kojoj je objavljen godišnji izvještaj o izvršenju proračuna, u roku 15 dana nakon donošenja. Godišnje izvještaje o izvršenju proračuna nije potrebno dostavljati u papirnatom.</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Državnom uredu za reviziju podatak o linku potrebno je dostaviti na e-mail Državnog ureda za reviziju na čijem području je sjedište jedinice.</w:t>
      </w:r>
    </w:p>
    <w:p w:rsidR="00541519" w:rsidRPr="000C6EDF" w:rsidRDefault="00541519" w:rsidP="00432940">
      <w:pPr>
        <w:jc w:val="both"/>
        <w:rPr>
          <w:rFonts w:ascii="Times New Roman" w:hAnsi="Times New Roman" w:cs="Times New Roman"/>
          <w:b/>
          <w:sz w:val="24"/>
          <w:szCs w:val="24"/>
        </w:rPr>
      </w:pPr>
      <w:r w:rsidRPr="000C6EDF">
        <w:rPr>
          <w:rFonts w:ascii="Times New Roman" w:hAnsi="Times New Roman" w:cs="Times New Roman"/>
          <w:b/>
          <w:sz w:val="24"/>
          <w:szCs w:val="24"/>
        </w:rPr>
        <w:t>6.2. Dostava proračunskih dokumenata Ministarstvu financija radi nadzora zakonitosti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U skladu s člankom 79. Zakona o lokalnoj i područnoj (regionalnoj) samoupravi predsjednik predstavničkog tijela dužan je na ocjenu zakonitosti dostaviti statut, poslovnik, proračun ili drugi opći akt nadležnom tijelu državne uprave u čijem je djelokrugu opći akt zajedno sa izvatkom iz zapisnika koji se odnosi na postupak donošenja općeg akta propisan statutom i poslovnikom, u roku 15 dana od dana donošenja općeg akta.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Člankom 43. stavkom 1. Zakona o proračunu kao posebnim propisom kojim se, između ostaloga, uređuje planiranje, izrada, donošenje i izvršavanje proračuna, propisano je da </w:t>
      </w:r>
      <w:r w:rsidR="00022709">
        <w:rPr>
          <w:rFonts w:ascii="Times New Roman" w:hAnsi="Times New Roman" w:cs="Times New Roman"/>
          <w:sz w:val="24"/>
          <w:szCs w:val="24"/>
        </w:rPr>
        <w:t xml:space="preserve">općinski </w:t>
      </w:r>
      <w:r w:rsidRPr="00432940">
        <w:rPr>
          <w:rFonts w:ascii="Times New Roman" w:hAnsi="Times New Roman" w:cs="Times New Roman"/>
          <w:sz w:val="24"/>
          <w:szCs w:val="24"/>
        </w:rPr>
        <w:t>načelnik dostavljaju proračun, odluku o izvršavanju proračuna, kao i izmjene i dopune proračuna te izmjene i dopune odluke o izvršavanju proračuna Ministarstvu financija u roku 15 dana od dana njihova stupanja na snagu.</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lastRenderedPageBreak/>
        <w:t>Ministarstvo financija nadležno je za nadzor zakonitosti općih akata iz područja financija: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1. Proračuna za tekuću proračunsku godinu i projekcije za sljedeće dvije proračunske godine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2. Odluke o izvršavanju proračuna te izmjene i dopune navedene odluke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3. Izmjena i dopuna proračuna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4. Odluke o privremenom financiranju</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5. Odluke o porezima.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Nadzor zakonitosti akata od rednog broja 1. do 4. provodi Sektor za financijski i proračunski nadzor, dok nadzor zakonitosti akta pod rednim brojem 5. provodi Porezna uprava te se stoga opći akt pod točkom 5. dostavlja Ministarstvu financija, Porezna uprava, Boškovićeva 5.</w:t>
      </w:r>
    </w:p>
    <w:p w:rsidR="00541519" w:rsidRPr="00432940" w:rsidRDefault="00022709" w:rsidP="00432940">
      <w:pPr>
        <w:jc w:val="both"/>
        <w:rPr>
          <w:rFonts w:ascii="Times New Roman" w:hAnsi="Times New Roman" w:cs="Times New Roman"/>
          <w:sz w:val="24"/>
          <w:szCs w:val="24"/>
        </w:rPr>
      </w:pPr>
      <w:r>
        <w:rPr>
          <w:rFonts w:ascii="Times New Roman" w:hAnsi="Times New Roman" w:cs="Times New Roman"/>
          <w:sz w:val="24"/>
          <w:szCs w:val="24"/>
        </w:rPr>
        <w:t>Općina</w:t>
      </w:r>
      <w:r w:rsidR="00541519" w:rsidRPr="00432940">
        <w:rPr>
          <w:rFonts w:ascii="Times New Roman" w:hAnsi="Times New Roman" w:cs="Times New Roman"/>
          <w:sz w:val="24"/>
          <w:szCs w:val="24"/>
        </w:rPr>
        <w:t xml:space="preserve"> je u obvezi proračun, odluku o izvršavanju proračuna, kao i izmjene i dopune proračuna te izmjene i dopune odluke o izvršavanju proračuna dostaviti Ministarstvu financija u roku 15 dana od dana njihova stupanja na snagu na adresu e-pošte nadzor.zakonitosti@mfin.hr u PDF formatu s potpisom odgovorne osobe i pečatom (dostaviti isključivo navedene proračunske dokumente).</w:t>
      </w:r>
    </w:p>
    <w:p w:rsidR="00541519" w:rsidRPr="00022709" w:rsidRDefault="00541519" w:rsidP="00022709">
      <w:pPr>
        <w:spacing w:after="0"/>
        <w:jc w:val="both"/>
        <w:rPr>
          <w:rFonts w:ascii="Times New Roman" w:hAnsi="Times New Roman" w:cs="Times New Roman"/>
          <w:b/>
          <w:sz w:val="24"/>
          <w:szCs w:val="24"/>
        </w:rPr>
      </w:pPr>
      <w:r w:rsidRPr="00022709">
        <w:rPr>
          <w:rFonts w:ascii="Times New Roman" w:hAnsi="Times New Roman" w:cs="Times New Roman"/>
          <w:b/>
          <w:sz w:val="24"/>
          <w:szCs w:val="24"/>
        </w:rPr>
        <w:t>6.3. Dostava ugovora te izvješća o zaduženju, danim jamstvima i suglasnostima (Obrazac</w:t>
      </w:r>
    </w:p>
    <w:p w:rsidR="00541519" w:rsidRDefault="00541519" w:rsidP="00022709">
      <w:pPr>
        <w:spacing w:after="0"/>
        <w:jc w:val="both"/>
        <w:rPr>
          <w:rFonts w:ascii="Times New Roman" w:hAnsi="Times New Roman" w:cs="Times New Roman"/>
          <w:b/>
          <w:sz w:val="24"/>
          <w:szCs w:val="24"/>
        </w:rPr>
      </w:pPr>
      <w:r w:rsidRPr="00022709">
        <w:rPr>
          <w:rFonts w:ascii="Times New Roman" w:hAnsi="Times New Roman" w:cs="Times New Roman"/>
          <w:b/>
          <w:sz w:val="24"/>
          <w:szCs w:val="24"/>
        </w:rPr>
        <w:t>IZJS - Izvješće o zaduženju / jamstvu / suglasnosti)</w:t>
      </w:r>
    </w:p>
    <w:p w:rsidR="00022709" w:rsidRPr="00022709" w:rsidRDefault="00022709" w:rsidP="00022709">
      <w:pPr>
        <w:spacing w:after="0"/>
        <w:jc w:val="both"/>
        <w:rPr>
          <w:rFonts w:ascii="Times New Roman" w:hAnsi="Times New Roman" w:cs="Times New Roman"/>
          <w:b/>
          <w:sz w:val="24"/>
          <w:szCs w:val="24"/>
        </w:rPr>
      </w:pP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Člancima 123., 128. i 130. Zakona o proračunu i Pravilnikom o postupku dugoročnog zaduživanja te davanja jamstava i suglasnosti jedinica lokalne i područne (regionalne) samouprave (Narodne novine 67/22) propisana je obveza i rok dostave Ministarstvu financija ugovora o zaduženju i izvješća o zaduženju, danim jamstvima i suglasnostima na Obrascu IZJS – Izvješće o dugoročnom zaduženju / jamstvu / suglasnosti. Skenirani ugovori i obrasci IZJS (s potpisom </w:t>
      </w:r>
      <w:r w:rsidR="00022709">
        <w:rPr>
          <w:rFonts w:ascii="Times New Roman" w:hAnsi="Times New Roman" w:cs="Times New Roman"/>
          <w:sz w:val="24"/>
          <w:szCs w:val="24"/>
        </w:rPr>
        <w:t xml:space="preserve">općinskog </w:t>
      </w:r>
      <w:r w:rsidRPr="00432940">
        <w:rPr>
          <w:rFonts w:ascii="Times New Roman" w:hAnsi="Times New Roman" w:cs="Times New Roman"/>
          <w:sz w:val="24"/>
          <w:szCs w:val="24"/>
        </w:rPr>
        <w:t>načelnika i s pečatom) dostavljaju se na e-mail adresu Ministarstva financija lokalni.proracuni@mfin.hr u propisanom roku.</w:t>
      </w:r>
    </w:p>
    <w:p w:rsidR="00541519" w:rsidRPr="00022709" w:rsidRDefault="00541519" w:rsidP="00432940">
      <w:pPr>
        <w:jc w:val="both"/>
        <w:rPr>
          <w:rFonts w:ascii="Times New Roman" w:hAnsi="Times New Roman" w:cs="Times New Roman"/>
          <w:b/>
          <w:sz w:val="24"/>
          <w:szCs w:val="24"/>
        </w:rPr>
      </w:pPr>
      <w:r w:rsidRPr="00022709">
        <w:rPr>
          <w:rFonts w:ascii="Times New Roman" w:hAnsi="Times New Roman" w:cs="Times New Roman"/>
          <w:b/>
          <w:sz w:val="24"/>
          <w:szCs w:val="24"/>
        </w:rPr>
        <w:t>7. NOVOSTI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Prilikom planiranja proračuna </w:t>
      </w:r>
      <w:r w:rsidR="00022709">
        <w:rPr>
          <w:rFonts w:ascii="Times New Roman" w:hAnsi="Times New Roman" w:cs="Times New Roman"/>
          <w:sz w:val="24"/>
          <w:szCs w:val="24"/>
        </w:rPr>
        <w:t>Općine</w:t>
      </w:r>
      <w:r w:rsidRPr="00432940">
        <w:rPr>
          <w:rFonts w:ascii="Times New Roman" w:hAnsi="Times New Roman" w:cs="Times New Roman"/>
          <w:sz w:val="24"/>
          <w:szCs w:val="24"/>
        </w:rPr>
        <w:t xml:space="preserve"> i financijskih planova proračunskih korisnika treba uzeti u obzir izmjene poreznih propisa te propisa iz proračunske regulative. U postupku je donošenje novog paketa poreznih propisa. Između ostalog, predložene su izmjene i dopune Zakona o porezu na dohodak i izmjene Zakona o lokalnim porezima.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7.1. Novosti u vezi izmjena poreznih propisa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Izmjenama i dopunama Zakona o porezu na dohodak predlaže se, između ostalog, propisivanje ovlasti </w:t>
      </w:r>
      <w:r w:rsidR="00022709">
        <w:rPr>
          <w:rFonts w:ascii="Times New Roman" w:hAnsi="Times New Roman" w:cs="Times New Roman"/>
          <w:sz w:val="24"/>
          <w:szCs w:val="24"/>
        </w:rPr>
        <w:t>Općine</w:t>
      </w:r>
      <w:r w:rsidRPr="00432940">
        <w:rPr>
          <w:rFonts w:ascii="Times New Roman" w:hAnsi="Times New Roman" w:cs="Times New Roman"/>
          <w:sz w:val="24"/>
          <w:szCs w:val="24"/>
        </w:rPr>
        <w:t xml:space="preserve"> da svojom odlukom propiše visinu porezne stope poreza na dohodak za godišnje poreze u granicama propisanim zakonom (za nesamostalni rad, samostalnu djelatnost i drugi dohodak). Predloženim Izmjenama i dopunama Zakona o porezu na dohodak propisano da se odluka o visini porezne stope poreza na dohodak donosi najkasnije do kraja studenoga tekuće godine, sa stupanjem na snagu 1. siječnja iduće godine i primjenjuje se do donošenja nove odluke. Ako </w:t>
      </w:r>
      <w:r w:rsidR="00022709">
        <w:rPr>
          <w:rFonts w:ascii="Times New Roman" w:hAnsi="Times New Roman" w:cs="Times New Roman"/>
          <w:sz w:val="24"/>
          <w:szCs w:val="24"/>
        </w:rPr>
        <w:t>Općina</w:t>
      </w:r>
      <w:r w:rsidRPr="00432940">
        <w:rPr>
          <w:rFonts w:ascii="Times New Roman" w:hAnsi="Times New Roman" w:cs="Times New Roman"/>
          <w:sz w:val="24"/>
          <w:szCs w:val="24"/>
        </w:rPr>
        <w:t xml:space="preserve"> ne donese odluku o visini porezne stope primjenjivati će se niža stopa od 20,0 % i viša stopa od 30,0 % (trenutno važeće stope).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Od ostalih izmjena koje se predlažu izmjenama i dopunama Zakona o porezu na dohodak, predlaže se povećanje praga za primjenu više stope poreza na dohodak (prijedlog 50.400,00 </w:t>
      </w:r>
      <w:r w:rsidRPr="00432940">
        <w:rPr>
          <w:rFonts w:ascii="Times New Roman" w:hAnsi="Times New Roman" w:cs="Times New Roman"/>
          <w:sz w:val="24"/>
          <w:szCs w:val="24"/>
        </w:rPr>
        <w:lastRenderedPageBreak/>
        <w:t>eura) te povećani iznos osnovnog osobnog odbitka na 560,00 eura i povećanje iznosa osobnog odbitka na uzdržavane članove i invalidnost primjenom koeficijenta na osnovni osobni odbitak. Također se predlaže povećanje poreznih stopa koje se primjenjuju pri oporezivanju konačnih dohodaka (dohodak od imovine i imovinskih prava, dohodak od kapitala i drugi dohodak koji se smatra konačnim) s 10,0 % na 12,0 %, s 20,0 % na 24,0 % i s 30,0 % na 36,0 %, osim porezne stope za konačni drugi dohodak po osnovi privremenih odnosno povremenih sezonskih poslova u poljoprivredi (ostaje 10,0 %).</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Izmjenama Zakona o lokalnim porezima predlaže se proširenje raspona u kojem je predstavničko tijelo ovlašteno propisati visinu poreza na kuće za odmor. Trenutno je propisan raspon od 0,66 do 1,99 eura koji se, uz iznimku prilagodbe uvođenju eura, nije mijenjao od 2001., a ovim se izmjenama predlaže novi raspon od 0,60 do 5,00 eura. Prilikom predlaganja novog raspona uzeto je u obzir načelo ekonomičnosti za provedbu poreznog postupka (kod niže granice) te načelo pravednosti i razmjernosti (kod gornje granice). Izmjenama Zakona o lokalnim porezima zaokružuju se propisani iznosi lokalnih poreza na način da ni porezni obveznici ni jedinice lokalne i područne (regionalne) samouprave ne budu u financijski nepovoljnijem položaju u odnosu na njihov trenutni položaj. Predloženim izmjenama Zakona o lokalnim porezima propisana obveza jedinicama lokalne samouprave da svoje odluke o lokalnim porezima usklade sa Zakonom o lokalnim porezima do 15. prosinca 2023.</w:t>
      </w:r>
    </w:p>
    <w:p w:rsidR="00541519" w:rsidRPr="00022709" w:rsidRDefault="00541519" w:rsidP="00432940">
      <w:pPr>
        <w:jc w:val="both"/>
        <w:rPr>
          <w:rFonts w:ascii="Times New Roman" w:hAnsi="Times New Roman" w:cs="Times New Roman"/>
          <w:b/>
          <w:sz w:val="24"/>
          <w:szCs w:val="24"/>
        </w:rPr>
      </w:pPr>
      <w:r w:rsidRPr="00022709">
        <w:rPr>
          <w:rFonts w:ascii="Times New Roman" w:hAnsi="Times New Roman" w:cs="Times New Roman"/>
          <w:b/>
          <w:sz w:val="24"/>
          <w:szCs w:val="24"/>
        </w:rPr>
        <w:t>7.2. Izmjene Zakona o financiranju jedinica lokalne i područne (regionalne) samouprave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Izmjene Zakona o financiranju jedinica lokalne i područne (regionalne) samouprave potrebne su radi usklađenja načina izračuna sredstava fiskalnog izravnanja jedinica lokalne i područne (regionalne) samouprave s predloženim izmjenama Zakona o porezu na dohodak i izmjenama Zakona o lokalnim porezima. Ovim izmjenama Zakona o financiranju jedinica lokalne i područne (regionalne) samouprave predlažu se izmjene parametara koji se koriste za izračun sredstava fiskalnog izravnanja, na način da se za izračun kapaciteta ostvarenih poreznih prihoda i referentne vrijednosti kapaciteta ostvarenih poreznih prihoda koriste ukupni prihodi od poreza na dohodak koji bi bili ostvareni na području jedinice lokalne i područne (regionalne) samouprave uvođenjem najviše propisane stope poreza na dohodak. Pod najvišom propisanom stopom poreza na dohodak smatra se gornja granica niže stope poreza na dohodak koji bi općina, odnosno grad mogli propisati odlukom o visini porezne stope. Iz izračuna kapaciteta ostvarenih poreznih prihoda i referentne vrijednosti kapaciteta ostvarenih poreznih prihoda koji se koriste za izračun sredstava fiskalnog izravnanja isključuju se prihodi od prireza porezu na dohodak. U izračunu sredstava fiskalnog izravnanja ostaju i dalje prihodi od poreza na dohodak koje bi općina, odnosno grad ostvario uvođenjem maksimalnog, zakonom propisanog, iznosa</w:t>
      </w:r>
      <w:r w:rsidR="00022709">
        <w:rPr>
          <w:rFonts w:ascii="Times New Roman" w:hAnsi="Times New Roman" w:cs="Times New Roman"/>
          <w:sz w:val="24"/>
          <w:szCs w:val="24"/>
        </w:rPr>
        <w:t xml:space="preserve"> </w:t>
      </w:r>
      <w:r w:rsidRPr="00432940">
        <w:rPr>
          <w:rFonts w:ascii="Times New Roman" w:hAnsi="Times New Roman" w:cs="Times New Roman"/>
          <w:sz w:val="24"/>
          <w:szCs w:val="24"/>
        </w:rPr>
        <w:t>paušalnog poreza od turizma (od najma, zakupa, iznajmljivanja stanova soba i postelja putnicima i turistima te imovinskih prava).</w:t>
      </w:r>
    </w:p>
    <w:p w:rsidR="00AB2B16" w:rsidRDefault="00AB2B16" w:rsidP="00432940">
      <w:pPr>
        <w:jc w:val="both"/>
        <w:rPr>
          <w:rFonts w:ascii="Times New Roman" w:hAnsi="Times New Roman" w:cs="Times New Roman"/>
          <w:b/>
          <w:sz w:val="24"/>
          <w:szCs w:val="24"/>
        </w:rPr>
      </w:pPr>
    </w:p>
    <w:p w:rsidR="00AB2B16" w:rsidRDefault="00AB2B16" w:rsidP="00432940">
      <w:pPr>
        <w:jc w:val="both"/>
        <w:rPr>
          <w:rFonts w:ascii="Times New Roman" w:hAnsi="Times New Roman" w:cs="Times New Roman"/>
          <w:b/>
          <w:sz w:val="24"/>
          <w:szCs w:val="24"/>
        </w:rPr>
      </w:pPr>
    </w:p>
    <w:p w:rsidR="00AB2B16" w:rsidRDefault="00AB2B16" w:rsidP="00432940">
      <w:pPr>
        <w:jc w:val="both"/>
        <w:rPr>
          <w:rFonts w:ascii="Times New Roman" w:hAnsi="Times New Roman" w:cs="Times New Roman"/>
          <w:b/>
          <w:sz w:val="24"/>
          <w:szCs w:val="24"/>
        </w:rPr>
      </w:pPr>
    </w:p>
    <w:p w:rsidR="00541519" w:rsidRPr="00022709" w:rsidRDefault="00541519" w:rsidP="00432940">
      <w:pPr>
        <w:jc w:val="both"/>
        <w:rPr>
          <w:rFonts w:ascii="Times New Roman" w:hAnsi="Times New Roman" w:cs="Times New Roman"/>
          <w:b/>
          <w:sz w:val="24"/>
          <w:szCs w:val="24"/>
        </w:rPr>
      </w:pPr>
      <w:r w:rsidRPr="00022709">
        <w:rPr>
          <w:rFonts w:ascii="Times New Roman" w:hAnsi="Times New Roman" w:cs="Times New Roman"/>
          <w:b/>
          <w:sz w:val="24"/>
          <w:szCs w:val="24"/>
        </w:rPr>
        <w:t>7.3. Novosti u vezi propise iz proračunske regulative</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U skladu s člancima 76. i 81. Zakona o proračunu, ministar financija donio je Pravilnik o polugodišnjem i godišnjem izvještaju o izvršenju proračuna i financijskog plana (Narodne </w:t>
      </w:r>
      <w:r w:rsidRPr="00432940">
        <w:rPr>
          <w:rFonts w:ascii="Times New Roman" w:hAnsi="Times New Roman" w:cs="Times New Roman"/>
          <w:sz w:val="24"/>
          <w:szCs w:val="24"/>
        </w:rPr>
        <w:lastRenderedPageBreak/>
        <w:t>novine 85/23). Ovim Pravilnikom propisuje se izgled, sadržaj, obveznici primjene, način i rokovi podnošenja, donošenja i objave polugodišnjeg i godišnjeg izvještaja o izvršenju proračuna i financijskog plana.</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Nadalje, na temelju članka 50. Zakona o proračunu, ministar financija u obvezi je donijeti Pravilnik o načinu i uvjetima otvaranja računa za provedbu specifičnih transakcija proračuna i</w:t>
      </w:r>
      <w:r w:rsidR="00022709">
        <w:rPr>
          <w:rFonts w:ascii="Times New Roman" w:hAnsi="Times New Roman" w:cs="Times New Roman"/>
          <w:sz w:val="24"/>
          <w:szCs w:val="24"/>
        </w:rPr>
        <w:t xml:space="preserve"> </w:t>
      </w:r>
      <w:r w:rsidRPr="00432940">
        <w:rPr>
          <w:rFonts w:ascii="Times New Roman" w:hAnsi="Times New Roman" w:cs="Times New Roman"/>
          <w:sz w:val="24"/>
          <w:szCs w:val="24"/>
        </w:rPr>
        <w:t>proračunskih korisnika. Pravilnik je u postupku donošenja. Ovim Pravilnikom uređuju se načini uvjeti otvaranja računa za specifične transakcije proračuna i proračunskih korisnika koje se po svojoj svrsi, namjeni, načinu provođenja i ostalim obilježjima ne mogu provoditi izravno preko jedinstvenog računa proračuna, način i pravila izvršavanja specifičnih transakcija proračuna i proračunskih korisnika, računi proračunskih korisnika izuzetih od obveze uplate prihoda i primitaka na jedinstveni račun proračuna te obveza vođenja evidencije računa proračuna i proračunskih korisnika.</w:t>
      </w:r>
    </w:p>
    <w:p w:rsidR="00541519" w:rsidRPr="00432940" w:rsidRDefault="00022709" w:rsidP="00432940">
      <w:pPr>
        <w:jc w:val="both"/>
        <w:rPr>
          <w:rFonts w:ascii="Times New Roman" w:hAnsi="Times New Roman" w:cs="Times New Roman"/>
          <w:sz w:val="24"/>
          <w:szCs w:val="24"/>
        </w:rPr>
      </w:pPr>
      <w:r>
        <w:rPr>
          <w:rFonts w:ascii="Times New Roman" w:hAnsi="Times New Roman" w:cs="Times New Roman"/>
          <w:sz w:val="24"/>
          <w:szCs w:val="24"/>
        </w:rPr>
        <w:t>Općina</w:t>
      </w:r>
      <w:r w:rsidR="00541519" w:rsidRPr="00432940">
        <w:rPr>
          <w:rFonts w:ascii="Times New Roman" w:hAnsi="Times New Roman" w:cs="Times New Roman"/>
          <w:sz w:val="24"/>
          <w:szCs w:val="24"/>
        </w:rPr>
        <w:t xml:space="preserve"> će biti u obvezi u roku šest mjeseci od stupanja na snagu ovoga Pravilnika uskladiti način izvršavanja specifičnih i ostalih transakcija u skladu s odredbama Pravilnika. Iznimno, bit će obveza dostaviti navedene podatke i na zahtjev Ministarstva financija. Također, ovim Pravilnikom propisuje se obveza vođenja popisa računa (svojih aktivnih računa i aktivnih računa proračunskih korisnika iz nadležnosti) te prikupljanje podataka o stanju novčanih sredstava na početku i na kraju proračunske godine na svim računima proračuna i proračunskih korisnika iz nadležnosti.</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 xml:space="preserve">8. DOSTUPNOST MATERIJALA NA MREŽNOJ STRANICI </w:t>
      </w:r>
      <w:r w:rsidR="00022709">
        <w:rPr>
          <w:rFonts w:ascii="Times New Roman" w:hAnsi="Times New Roman" w:cs="Times New Roman"/>
          <w:sz w:val="24"/>
          <w:szCs w:val="24"/>
        </w:rPr>
        <w:t>OPĆINE LEKENIK</w:t>
      </w:r>
    </w:p>
    <w:p w:rsidR="00541519" w:rsidRPr="00432940" w:rsidRDefault="00541519" w:rsidP="00432940">
      <w:pPr>
        <w:jc w:val="both"/>
        <w:rPr>
          <w:rFonts w:ascii="Times New Roman" w:hAnsi="Times New Roman" w:cs="Times New Roman"/>
          <w:sz w:val="24"/>
          <w:szCs w:val="24"/>
        </w:rPr>
      </w:pPr>
      <w:r w:rsidRPr="00432940">
        <w:rPr>
          <w:rFonts w:ascii="Times New Roman" w:hAnsi="Times New Roman" w:cs="Times New Roman"/>
          <w:sz w:val="24"/>
          <w:szCs w:val="24"/>
        </w:rPr>
        <w:t>Proračunski korisnici mogu tekst ovih Uputa i priloge (tablice za izradu proračuna i financijskih planova proračunskih</w:t>
      </w:r>
      <w:r w:rsidR="00AF5C0F">
        <w:rPr>
          <w:rFonts w:ascii="Times New Roman" w:hAnsi="Times New Roman" w:cs="Times New Roman"/>
          <w:sz w:val="24"/>
          <w:szCs w:val="24"/>
        </w:rPr>
        <w:t xml:space="preserve"> k</w:t>
      </w:r>
      <w:r w:rsidRPr="00432940">
        <w:rPr>
          <w:rFonts w:ascii="Times New Roman" w:hAnsi="Times New Roman" w:cs="Times New Roman"/>
          <w:sz w:val="24"/>
          <w:szCs w:val="24"/>
        </w:rPr>
        <w:t xml:space="preserve">orisnika i obrazac za sudjelovanje u izradi proračuna) naći na mrežnoj stranici </w:t>
      </w:r>
      <w:r w:rsidR="00022709">
        <w:rPr>
          <w:rFonts w:ascii="Times New Roman" w:hAnsi="Times New Roman" w:cs="Times New Roman"/>
          <w:sz w:val="24"/>
          <w:szCs w:val="24"/>
        </w:rPr>
        <w:t>Općine</w:t>
      </w:r>
      <w:r w:rsidRPr="00432940">
        <w:rPr>
          <w:rFonts w:ascii="Times New Roman" w:hAnsi="Times New Roman" w:cs="Times New Roman"/>
          <w:sz w:val="24"/>
          <w:szCs w:val="24"/>
        </w:rPr>
        <w:t>.</w:t>
      </w:r>
    </w:p>
    <w:p w:rsidR="00022709" w:rsidRDefault="00022709" w:rsidP="00432940">
      <w:pPr>
        <w:jc w:val="both"/>
        <w:rPr>
          <w:rFonts w:ascii="Times New Roman" w:hAnsi="Times New Roman" w:cs="Times New Roman"/>
          <w:sz w:val="24"/>
          <w:szCs w:val="24"/>
        </w:rPr>
      </w:pPr>
    </w:p>
    <w:p w:rsidR="00022709" w:rsidRDefault="00022709" w:rsidP="00022709">
      <w:pPr>
        <w:spacing w:after="0"/>
        <w:jc w:val="both"/>
        <w:rPr>
          <w:rFonts w:ascii="Times New Roman" w:hAnsi="Times New Roman" w:cs="Times New Roman"/>
          <w:sz w:val="24"/>
          <w:szCs w:val="24"/>
        </w:rPr>
      </w:pPr>
    </w:p>
    <w:p w:rsidR="005C16C3" w:rsidRDefault="005C16C3" w:rsidP="00022709">
      <w:pPr>
        <w:spacing w:after="0"/>
        <w:jc w:val="both"/>
        <w:rPr>
          <w:rFonts w:ascii="Times New Roman" w:hAnsi="Times New Roman" w:cs="Times New Roman"/>
          <w:sz w:val="24"/>
          <w:szCs w:val="24"/>
        </w:rPr>
      </w:pPr>
    </w:p>
    <w:p w:rsidR="005C16C3" w:rsidRDefault="005C16C3" w:rsidP="00022709">
      <w:pPr>
        <w:spacing w:after="0"/>
        <w:jc w:val="both"/>
        <w:rPr>
          <w:rFonts w:ascii="Times New Roman" w:hAnsi="Times New Roman" w:cs="Times New Roman"/>
          <w:sz w:val="24"/>
          <w:szCs w:val="24"/>
        </w:rPr>
      </w:pPr>
    </w:p>
    <w:p w:rsidR="00022709" w:rsidRDefault="00022709" w:rsidP="00022709">
      <w:pPr>
        <w:spacing w:after="0"/>
        <w:jc w:val="both"/>
        <w:rPr>
          <w:rFonts w:ascii="Times New Roman" w:hAnsi="Times New Roman" w:cs="Times New Roman"/>
          <w:sz w:val="24"/>
          <w:szCs w:val="24"/>
        </w:rPr>
      </w:pPr>
    </w:p>
    <w:p w:rsidR="00541519" w:rsidRDefault="00022709" w:rsidP="000227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1519" w:rsidRPr="00432940">
        <w:rPr>
          <w:rFonts w:ascii="Times New Roman" w:hAnsi="Times New Roman" w:cs="Times New Roman"/>
          <w:sz w:val="24"/>
          <w:szCs w:val="24"/>
        </w:rPr>
        <w:t>PROČELNI</w:t>
      </w:r>
      <w:r>
        <w:rPr>
          <w:rFonts w:ascii="Times New Roman" w:hAnsi="Times New Roman" w:cs="Times New Roman"/>
          <w:sz w:val="24"/>
          <w:szCs w:val="24"/>
        </w:rPr>
        <w:t>K</w:t>
      </w:r>
    </w:p>
    <w:p w:rsidR="00022709" w:rsidRDefault="00022709" w:rsidP="00022709">
      <w:pPr>
        <w:spacing w:after="0"/>
        <w:jc w:val="both"/>
        <w:rPr>
          <w:rFonts w:ascii="Times New Roman" w:hAnsi="Times New Roman" w:cs="Times New Roman"/>
          <w:sz w:val="24"/>
          <w:szCs w:val="24"/>
        </w:rPr>
      </w:pPr>
    </w:p>
    <w:p w:rsidR="00432940" w:rsidRPr="00432940" w:rsidRDefault="00022709" w:rsidP="00022709">
      <w:pPr>
        <w:spacing w:after="0"/>
        <w:jc w:val="both"/>
        <w:rPr>
          <w:rFonts w:ascii="Times New Roman" w:hAnsi="Times New Roman" w:cs="Times New Roman"/>
          <w:sz w:val="24"/>
          <w:szCs w:val="24"/>
        </w:rPr>
      </w:pPr>
      <w:r>
        <w:rPr>
          <w:rFonts w:ascii="Times New Roman" w:hAnsi="Times New Roman" w:cs="Times New Roman"/>
          <w:sz w:val="24"/>
          <w:szCs w:val="24"/>
        </w:rPr>
        <w:t xml:space="preserve">                                                                                                      Ivan Mužek,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rsidR="00432940" w:rsidRPr="00432940" w:rsidRDefault="00432940" w:rsidP="00022709">
      <w:pPr>
        <w:spacing w:after="0"/>
        <w:jc w:val="both"/>
        <w:rPr>
          <w:rFonts w:ascii="Times New Roman" w:hAnsi="Times New Roman" w:cs="Times New Roman"/>
          <w:sz w:val="24"/>
          <w:szCs w:val="24"/>
        </w:rPr>
      </w:pPr>
    </w:p>
    <w:sectPr w:rsidR="00432940" w:rsidRPr="0043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F07CE"/>
    <w:multiLevelType w:val="multilevel"/>
    <w:tmpl w:val="95A8E16A"/>
    <w:lvl w:ilvl="0">
      <w:start w:val="4"/>
      <w:numFmt w:val="decimal"/>
      <w:lvlText w:val="%1"/>
      <w:lvlJc w:val="left"/>
      <w:pPr>
        <w:ind w:left="520" w:hanging="420"/>
        <w:jc w:val="left"/>
      </w:pPr>
      <w:rPr>
        <w:rFonts w:hint="default"/>
        <w:lang w:val="bs-Latn" w:eastAsia="en-US" w:bidi="ar-SA"/>
      </w:rPr>
    </w:lvl>
    <w:lvl w:ilvl="1">
      <w:start w:val="1"/>
      <w:numFmt w:val="decimal"/>
      <w:lvlText w:val="%1.%2."/>
      <w:lvlJc w:val="left"/>
      <w:pPr>
        <w:ind w:left="520" w:hanging="420"/>
        <w:jc w:val="left"/>
      </w:pPr>
      <w:rPr>
        <w:rFonts w:ascii="Times New Roman" w:eastAsia="Times New Roman" w:hAnsi="Times New Roman" w:cs="Times New Roman" w:hint="default"/>
        <w:b/>
        <w:bCs/>
        <w:w w:val="100"/>
        <w:sz w:val="24"/>
        <w:szCs w:val="24"/>
        <w:lang w:val="bs-Latn" w:eastAsia="en-US" w:bidi="ar-SA"/>
      </w:rPr>
    </w:lvl>
    <w:lvl w:ilvl="2">
      <w:numFmt w:val="bullet"/>
      <w:lvlText w:val="•"/>
      <w:lvlJc w:val="left"/>
      <w:pPr>
        <w:ind w:left="2389" w:hanging="420"/>
      </w:pPr>
      <w:rPr>
        <w:rFonts w:hint="default"/>
        <w:lang w:val="bs-Latn" w:eastAsia="en-US" w:bidi="ar-SA"/>
      </w:rPr>
    </w:lvl>
    <w:lvl w:ilvl="3">
      <w:numFmt w:val="bullet"/>
      <w:lvlText w:val="•"/>
      <w:lvlJc w:val="left"/>
      <w:pPr>
        <w:ind w:left="3323" w:hanging="420"/>
      </w:pPr>
      <w:rPr>
        <w:rFonts w:hint="default"/>
        <w:lang w:val="bs-Latn" w:eastAsia="en-US" w:bidi="ar-SA"/>
      </w:rPr>
    </w:lvl>
    <w:lvl w:ilvl="4">
      <w:numFmt w:val="bullet"/>
      <w:lvlText w:val="•"/>
      <w:lvlJc w:val="left"/>
      <w:pPr>
        <w:ind w:left="4258" w:hanging="420"/>
      </w:pPr>
      <w:rPr>
        <w:rFonts w:hint="default"/>
        <w:lang w:val="bs-Latn" w:eastAsia="en-US" w:bidi="ar-SA"/>
      </w:rPr>
    </w:lvl>
    <w:lvl w:ilvl="5">
      <w:numFmt w:val="bullet"/>
      <w:lvlText w:val="•"/>
      <w:lvlJc w:val="left"/>
      <w:pPr>
        <w:ind w:left="5193" w:hanging="420"/>
      </w:pPr>
      <w:rPr>
        <w:rFonts w:hint="default"/>
        <w:lang w:val="bs-Latn" w:eastAsia="en-US" w:bidi="ar-SA"/>
      </w:rPr>
    </w:lvl>
    <w:lvl w:ilvl="6">
      <w:numFmt w:val="bullet"/>
      <w:lvlText w:val="•"/>
      <w:lvlJc w:val="left"/>
      <w:pPr>
        <w:ind w:left="6127" w:hanging="420"/>
      </w:pPr>
      <w:rPr>
        <w:rFonts w:hint="default"/>
        <w:lang w:val="bs-Latn" w:eastAsia="en-US" w:bidi="ar-SA"/>
      </w:rPr>
    </w:lvl>
    <w:lvl w:ilvl="7">
      <w:numFmt w:val="bullet"/>
      <w:lvlText w:val="•"/>
      <w:lvlJc w:val="left"/>
      <w:pPr>
        <w:ind w:left="7062" w:hanging="420"/>
      </w:pPr>
      <w:rPr>
        <w:rFonts w:hint="default"/>
        <w:lang w:val="bs-Latn" w:eastAsia="en-US" w:bidi="ar-SA"/>
      </w:rPr>
    </w:lvl>
    <w:lvl w:ilvl="8">
      <w:numFmt w:val="bullet"/>
      <w:lvlText w:val="•"/>
      <w:lvlJc w:val="left"/>
      <w:pPr>
        <w:ind w:left="7997" w:hanging="420"/>
      </w:pPr>
      <w:rPr>
        <w:rFonts w:hint="default"/>
        <w:lang w:val="bs-Latn"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AA"/>
    <w:rsid w:val="00022709"/>
    <w:rsid w:val="00033692"/>
    <w:rsid w:val="000B1CD7"/>
    <w:rsid w:val="000C6EDF"/>
    <w:rsid w:val="000E350B"/>
    <w:rsid w:val="001014E5"/>
    <w:rsid w:val="001C5C88"/>
    <w:rsid w:val="002C6B25"/>
    <w:rsid w:val="00432940"/>
    <w:rsid w:val="004A1761"/>
    <w:rsid w:val="00541519"/>
    <w:rsid w:val="005C16C3"/>
    <w:rsid w:val="00630AF6"/>
    <w:rsid w:val="00790017"/>
    <w:rsid w:val="007B7EB8"/>
    <w:rsid w:val="008334B2"/>
    <w:rsid w:val="00843CFF"/>
    <w:rsid w:val="00847EB0"/>
    <w:rsid w:val="009826E7"/>
    <w:rsid w:val="00AB2B16"/>
    <w:rsid w:val="00AF5C0F"/>
    <w:rsid w:val="00B227F4"/>
    <w:rsid w:val="00C164B6"/>
    <w:rsid w:val="00C4494C"/>
    <w:rsid w:val="00CD2585"/>
    <w:rsid w:val="00D21DAA"/>
    <w:rsid w:val="00F26A11"/>
    <w:rsid w:val="00FA01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5B9E-FD33-4EE4-9C1B-4A000FDD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E350B"/>
    <w:rPr>
      <w:color w:val="0563C1" w:themeColor="hyperlink"/>
      <w:u w:val="single"/>
    </w:rPr>
  </w:style>
  <w:style w:type="paragraph" w:styleId="Odlomakpopisa">
    <w:name w:val="List Paragraph"/>
    <w:basedOn w:val="Normal"/>
    <w:uiPriority w:val="34"/>
    <w:qFormat/>
    <w:rsid w:val="00022709"/>
    <w:pPr>
      <w:ind w:left="720"/>
      <w:contextualSpacing/>
    </w:pPr>
  </w:style>
  <w:style w:type="table" w:customStyle="1" w:styleId="TableNormal">
    <w:name w:val="Table Normal"/>
    <w:uiPriority w:val="2"/>
    <w:semiHidden/>
    <w:unhideWhenUsed/>
    <w:qFormat/>
    <w:rsid w:val="009826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64B6"/>
    <w:pPr>
      <w:widowControl w:val="0"/>
      <w:autoSpaceDE w:val="0"/>
      <w:autoSpaceDN w:val="0"/>
      <w:spacing w:after="0" w:line="240" w:lineRule="auto"/>
    </w:pPr>
    <w:rPr>
      <w:rFonts w:ascii="Times New Roman" w:eastAsia="Times New Roman" w:hAnsi="Times New Roman" w:cs="Times New Roman"/>
      <w:lang w:val="bs-Latn"/>
    </w:rPr>
  </w:style>
  <w:style w:type="paragraph" w:styleId="Tekstbalonia">
    <w:name w:val="Balloon Text"/>
    <w:basedOn w:val="Normal"/>
    <w:link w:val="TekstbaloniaChar"/>
    <w:uiPriority w:val="99"/>
    <w:semiHidden/>
    <w:unhideWhenUsed/>
    <w:rsid w:val="00AB2B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kenik.hr/provedbeni-program-opcine-lekenik-za-razdoblje-2021-2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16</Pages>
  <Words>5552</Words>
  <Characters>31652</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19</cp:revision>
  <cp:lastPrinted>2023-12-05T09:14:00Z</cp:lastPrinted>
  <dcterms:created xsi:type="dcterms:W3CDTF">2023-10-16T07:38:00Z</dcterms:created>
  <dcterms:modified xsi:type="dcterms:W3CDTF">2023-12-05T09:14:00Z</dcterms:modified>
</cp:coreProperties>
</file>